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D9C" w:rsidRPr="00984384" w:rsidRDefault="003E5889" w:rsidP="003B1D9C">
      <w:pPr>
        <w:pStyle w:val="StyleZakonu"/>
        <w:spacing w:after="0" w:line="240" w:lineRule="auto"/>
        <w:ind w:firstLine="0"/>
        <w:jc w:val="center"/>
        <w:rPr>
          <w:rFonts w:ascii="Calibri" w:hAnsi="Calibri" w:cs="Calibri"/>
          <w:b/>
          <w:sz w:val="28"/>
          <w:szCs w:val="28"/>
        </w:rPr>
      </w:pPr>
      <w:bookmarkStart w:id="0" w:name="_GoBack"/>
      <w:bookmarkEnd w:id="0"/>
      <w:r w:rsidRPr="00CB1C05">
        <w:rPr>
          <w:rFonts w:ascii="Calibri" w:hAnsi="Calibri" w:cs="Calibri"/>
          <w:b/>
          <w:sz w:val="28"/>
          <w:szCs w:val="28"/>
        </w:rPr>
        <w:t>Зведена т</w:t>
      </w:r>
      <w:r w:rsidR="0050580B" w:rsidRPr="00CB1C05">
        <w:rPr>
          <w:rFonts w:ascii="Calibri" w:hAnsi="Calibri" w:cs="Calibri"/>
          <w:b/>
          <w:sz w:val="28"/>
          <w:szCs w:val="28"/>
        </w:rPr>
        <w:t>аблиця</w:t>
      </w:r>
      <w:r w:rsidR="00F97B42" w:rsidRPr="00CB1C05">
        <w:rPr>
          <w:rFonts w:ascii="Calibri" w:hAnsi="Calibri" w:cs="Calibri"/>
          <w:b/>
          <w:sz w:val="28"/>
          <w:szCs w:val="28"/>
        </w:rPr>
        <w:t xml:space="preserve"> новацій </w:t>
      </w:r>
      <w:r w:rsidR="00255A9E" w:rsidRPr="00CB1C05">
        <w:rPr>
          <w:rFonts w:ascii="Calibri" w:hAnsi="Calibri" w:cs="Calibri"/>
          <w:b/>
          <w:sz w:val="28"/>
          <w:szCs w:val="28"/>
        </w:rPr>
        <w:t xml:space="preserve"> Закону</w:t>
      </w:r>
      <w:r w:rsidRPr="00CB1C05">
        <w:rPr>
          <w:rFonts w:ascii="Calibri" w:hAnsi="Calibri" w:cs="Calibri"/>
          <w:b/>
          <w:sz w:val="28"/>
          <w:szCs w:val="28"/>
        </w:rPr>
        <w:t xml:space="preserve"> </w:t>
      </w:r>
      <w:r w:rsidR="00C709CF">
        <w:rPr>
          <w:rFonts w:ascii="Calibri" w:hAnsi="Calibri" w:cs="Calibri"/>
          <w:b/>
          <w:sz w:val="28"/>
          <w:szCs w:val="28"/>
        </w:rPr>
        <w:t xml:space="preserve"> </w:t>
      </w:r>
      <w:r w:rsidR="00984384">
        <w:rPr>
          <w:rFonts w:ascii="Calibri" w:hAnsi="Calibri" w:cs="Calibri"/>
          <w:b/>
          <w:sz w:val="28"/>
          <w:szCs w:val="28"/>
        </w:rPr>
        <w:t xml:space="preserve">України </w:t>
      </w:r>
      <w:r w:rsidR="00300159">
        <w:rPr>
          <w:rFonts w:ascii="Calibri" w:hAnsi="Calibri" w:cs="Calibri"/>
          <w:b/>
          <w:sz w:val="28"/>
          <w:szCs w:val="28"/>
        </w:rPr>
        <w:t>"</w:t>
      </w:r>
      <w:r w:rsidR="003B1D9C">
        <w:rPr>
          <w:rFonts w:ascii="Calibri" w:hAnsi="Calibri" w:cs="Calibri"/>
          <w:b/>
          <w:sz w:val="28"/>
          <w:szCs w:val="28"/>
        </w:rPr>
        <w:t>П</w:t>
      </w:r>
      <w:r w:rsidR="003B1D9C" w:rsidRPr="00984384">
        <w:rPr>
          <w:rFonts w:ascii="Calibri" w:hAnsi="Calibri" w:cs="Calibri"/>
          <w:b/>
          <w:sz w:val="28"/>
          <w:szCs w:val="28"/>
        </w:rPr>
        <w:t>ро внесення змін до Податкового кодексу України</w:t>
      </w:r>
    </w:p>
    <w:p w:rsidR="00984384" w:rsidRDefault="003B1D9C" w:rsidP="003B1D9C">
      <w:pPr>
        <w:pStyle w:val="StyleZakonu"/>
        <w:spacing w:after="0" w:line="240" w:lineRule="auto"/>
        <w:ind w:firstLine="0"/>
        <w:jc w:val="center"/>
        <w:rPr>
          <w:rFonts w:ascii="Calibri" w:hAnsi="Calibri" w:cs="Calibri"/>
          <w:b/>
          <w:sz w:val="28"/>
          <w:szCs w:val="28"/>
        </w:rPr>
      </w:pPr>
      <w:r w:rsidRPr="00984384">
        <w:rPr>
          <w:rFonts w:ascii="Calibri" w:hAnsi="Calibri" w:cs="Calibri"/>
          <w:b/>
          <w:sz w:val="28"/>
          <w:szCs w:val="28"/>
        </w:rPr>
        <w:t>та деяких законодавчих актів України щодо забезпечення збалансованості бюджетних надходжень у 2018 році</w:t>
      </w:r>
      <w:r w:rsidR="00300159" w:rsidRPr="00984384">
        <w:rPr>
          <w:rFonts w:ascii="Calibri" w:hAnsi="Calibri" w:cs="Calibri"/>
          <w:b/>
          <w:sz w:val="28"/>
          <w:szCs w:val="28"/>
        </w:rPr>
        <w:t>"</w:t>
      </w:r>
    </w:p>
    <w:p w:rsidR="00984384" w:rsidRPr="00B956AE" w:rsidRDefault="00984384" w:rsidP="003B1D9C">
      <w:pPr>
        <w:pStyle w:val="StyleZakonu"/>
        <w:spacing w:after="0" w:line="240" w:lineRule="auto"/>
        <w:ind w:firstLine="0"/>
        <w:jc w:val="center"/>
        <w:rPr>
          <w:rFonts w:ascii="Calibri" w:hAnsi="Calibri" w:cs="Calibri"/>
          <w:b/>
          <w:sz w:val="28"/>
          <w:szCs w:val="28"/>
          <w:u w:val="single"/>
          <w:lang w:val="ru-RU"/>
        </w:rPr>
      </w:pPr>
      <w:r w:rsidRPr="00B956AE">
        <w:rPr>
          <w:rFonts w:ascii="Calibri" w:hAnsi="Calibri" w:cs="Calibri"/>
          <w:b/>
          <w:sz w:val="28"/>
          <w:szCs w:val="28"/>
          <w:u w:val="single"/>
        </w:rPr>
        <w:t xml:space="preserve"> №2245-V</w:t>
      </w:r>
      <w:r w:rsidRPr="00B956AE">
        <w:rPr>
          <w:rFonts w:ascii="Calibri" w:hAnsi="Calibri" w:cs="Calibri"/>
          <w:b/>
          <w:sz w:val="28"/>
          <w:szCs w:val="28"/>
          <w:u w:val="single"/>
          <w:lang w:val="en-US"/>
        </w:rPr>
        <w:t>III</w:t>
      </w:r>
      <w:r w:rsidRPr="00B956AE">
        <w:rPr>
          <w:rFonts w:ascii="Calibri" w:hAnsi="Calibri" w:cs="Calibri"/>
          <w:b/>
          <w:sz w:val="28"/>
          <w:szCs w:val="28"/>
          <w:u w:val="single"/>
          <w:lang w:val="ru-RU"/>
        </w:rPr>
        <w:t xml:space="preserve"> від 7 грудня 2017 року </w:t>
      </w:r>
    </w:p>
    <w:p w:rsidR="00F97B42" w:rsidRPr="00984384" w:rsidRDefault="003B1D9C" w:rsidP="003B1D9C">
      <w:pPr>
        <w:pStyle w:val="StyleZakonu"/>
        <w:spacing w:after="0" w:line="240" w:lineRule="auto"/>
        <w:ind w:firstLine="0"/>
        <w:jc w:val="center"/>
        <w:rPr>
          <w:rFonts w:ascii="Calibri" w:hAnsi="Calibri" w:cs="Calibri"/>
          <w:b/>
          <w:sz w:val="28"/>
          <w:szCs w:val="28"/>
        </w:rPr>
      </w:pPr>
      <w:r w:rsidRPr="00984384">
        <w:rPr>
          <w:rFonts w:ascii="Calibri" w:hAnsi="Calibri" w:cs="Calibri"/>
          <w:b/>
          <w:sz w:val="28"/>
          <w:szCs w:val="28"/>
        </w:rPr>
        <w:t xml:space="preserve"> </w:t>
      </w:r>
      <w:r w:rsidR="00F97B42" w:rsidRPr="00984384">
        <w:rPr>
          <w:rFonts w:ascii="Calibri" w:hAnsi="Calibri" w:cs="Calibri"/>
          <w:b/>
          <w:sz w:val="28"/>
          <w:szCs w:val="28"/>
        </w:rPr>
        <w:t>(</w:t>
      </w:r>
      <w:r w:rsidR="00984384">
        <w:rPr>
          <w:rFonts w:ascii="Calibri" w:hAnsi="Calibri" w:cs="Calibri"/>
          <w:b/>
          <w:sz w:val="28"/>
          <w:szCs w:val="28"/>
        </w:rPr>
        <w:t xml:space="preserve"> законопроект </w:t>
      </w:r>
      <w:r w:rsidR="00F97B42" w:rsidRPr="00984384">
        <w:rPr>
          <w:rFonts w:ascii="Calibri" w:hAnsi="Calibri" w:cs="Calibri"/>
          <w:b/>
          <w:sz w:val="28"/>
          <w:szCs w:val="28"/>
        </w:rPr>
        <w:t>реєстр.№</w:t>
      </w:r>
      <w:r w:rsidR="0008274B" w:rsidRPr="00984384">
        <w:rPr>
          <w:rFonts w:ascii="Calibri" w:hAnsi="Calibri" w:cs="Calibri"/>
          <w:b/>
          <w:sz w:val="28"/>
          <w:szCs w:val="28"/>
        </w:rPr>
        <w:t>6776-д)</w:t>
      </w:r>
    </w:p>
    <w:p w:rsidR="00831647" w:rsidRPr="00CB1C05" w:rsidRDefault="00831647" w:rsidP="0050580B">
      <w:pPr>
        <w:jc w:val="center"/>
        <w:rPr>
          <w:rFonts w:ascii="Calibri" w:hAnsi="Calibri" w:cs="Calibri"/>
          <w:b/>
          <w:sz w:val="28"/>
          <w:szCs w:val="28"/>
          <w:lang w:val="uk-UA"/>
        </w:rPr>
      </w:pPr>
    </w:p>
    <w:tbl>
      <w:tblPr>
        <w:tblW w:w="151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10334"/>
      </w:tblGrid>
      <w:tr w:rsidR="00CE1ED2" w:rsidRPr="00CB1C05" w:rsidTr="000E4E30">
        <w:tc>
          <w:tcPr>
            <w:tcW w:w="4786" w:type="dxa"/>
            <w:shd w:val="clear" w:color="auto" w:fill="D9D9D9"/>
          </w:tcPr>
          <w:p w:rsidR="00CE1ED2" w:rsidRPr="00CB1C05" w:rsidRDefault="00CE1ED2" w:rsidP="001E371D">
            <w:pPr>
              <w:spacing w:before="120" w:after="120"/>
              <w:jc w:val="center"/>
              <w:rPr>
                <w:rFonts w:ascii="Calibri" w:hAnsi="Calibri" w:cs="Calibri"/>
                <w:b/>
                <w:sz w:val="28"/>
                <w:szCs w:val="28"/>
                <w:lang w:val="uk-UA"/>
              </w:rPr>
            </w:pPr>
            <w:r w:rsidRPr="00CB1C05">
              <w:rPr>
                <w:rFonts w:ascii="Calibri" w:hAnsi="Calibri" w:cs="Calibri"/>
                <w:b/>
                <w:sz w:val="28"/>
                <w:szCs w:val="28"/>
                <w:lang w:val="uk-UA"/>
              </w:rPr>
              <w:t>Податок</w:t>
            </w:r>
          </w:p>
        </w:tc>
        <w:tc>
          <w:tcPr>
            <w:tcW w:w="10334" w:type="dxa"/>
            <w:shd w:val="clear" w:color="auto" w:fill="D9D9D9"/>
          </w:tcPr>
          <w:p w:rsidR="00CE1ED2" w:rsidRPr="00CB1C05" w:rsidRDefault="00E65E93" w:rsidP="001E371D">
            <w:pPr>
              <w:spacing w:before="120" w:after="120"/>
              <w:jc w:val="center"/>
              <w:rPr>
                <w:rFonts w:ascii="Calibri" w:hAnsi="Calibri" w:cs="Calibri"/>
                <w:b/>
                <w:sz w:val="28"/>
                <w:szCs w:val="28"/>
                <w:lang w:val="uk-UA"/>
              </w:rPr>
            </w:pPr>
            <w:r>
              <w:rPr>
                <w:rFonts w:ascii="Calibri" w:hAnsi="Calibri" w:cs="Calibri"/>
                <w:b/>
                <w:sz w:val="28"/>
                <w:szCs w:val="28"/>
                <w:lang w:val="uk-UA"/>
              </w:rPr>
              <w:t>Закон №2245—</w:t>
            </w:r>
            <w:r w:rsidRPr="00E65E93">
              <w:rPr>
                <w:rFonts w:ascii="Calibri" w:hAnsi="Calibri" w:cs="Calibri"/>
                <w:b/>
                <w:sz w:val="28"/>
                <w:szCs w:val="28"/>
              </w:rPr>
              <w:t>V</w:t>
            </w:r>
            <w:r w:rsidRPr="00E65E93">
              <w:rPr>
                <w:rFonts w:ascii="Calibri" w:hAnsi="Calibri" w:cs="Calibri"/>
                <w:b/>
                <w:sz w:val="28"/>
                <w:szCs w:val="28"/>
                <w:lang w:val="en-US"/>
              </w:rPr>
              <w:t>III</w:t>
            </w:r>
            <w:r>
              <w:rPr>
                <w:rFonts w:ascii="Calibri" w:hAnsi="Calibri" w:cs="Calibri"/>
                <w:b/>
                <w:sz w:val="28"/>
                <w:szCs w:val="28"/>
                <w:lang w:val="uk-UA"/>
              </w:rPr>
              <w:t xml:space="preserve"> від 7 грудня 2017 року </w:t>
            </w:r>
            <w:r w:rsidRPr="00E65E93">
              <w:rPr>
                <w:rFonts w:ascii="Calibri" w:hAnsi="Calibri" w:cs="Calibri"/>
                <w:b/>
                <w:sz w:val="28"/>
                <w:szCs w:val="28"/>
                <w:lang w:val="uk-UA"/>
              </w:rPr>
              <w:t>(законопроект</w:t>
            </w:r>
            <w:r w:rsidR="00CE1ED2" w:rsidRPr="00CB1C05">
              <w:rPr>
                <w:rFonts w:ascii="Calibri" w:hAnsi="Calibri" w:cs="Calibri"/>
                <w:b/>
                <w:sz w:val="28"/>
                <w:szCs w:val="28"/>
                <w:lang w:val="uk-UA"/>
              </w:rPr>
              <w:t xml:space="preserve"> № </w:t>
            </w:r>
            <w:r w:rsidR="0008274B">
              <w:rPr>
                <w:rFonts w:ascii="Calibri" w:hAnsi="Calibri" w:cs="Calibri"/>
                <w:b/>
                <w:sz w:val="28"/>
                <w:szCs w:val="28"/>
                <w:lang w:val="uk-UA"/>
              </w:rPr>
              <w:t>6776-д</w:t>
            </w:r>
            <w:r>
              <w:rPr>
                <w:rFonts w:ascii="Calibri" w:hAnsi="Calibri" w:cs="Calibri"/>
                <w:b/>
                <w:sz w:val="28"/>
                <w:szCs w:val="28"/>
                <w:lang w:val="uk-UA"/>
              </w:rPr>
              <w:t>)</w:t>
            </w:r>
            <w:r w:rsidR="007A5E92">
              <w:rPr>
                <w:rFonts w:ascii="Calibri" w:hAnsi="Calibri" w:cs="Calibri"/>
                <w:b/>
                <w:sz w:val="28"/>
                <w:szCs w:val="28"/>
                <w:lang w:val="uk-UA"/>
              </w:rPr>
              <w:t xml:space="preserve"> </w:t>
            </w:r>
          </w:p>
        </w:tc>
      </w:tr>
      <w:tr w:rsidR="00CE1ED2" w:rsidRPr="00CB1C05" w:rsidTr="000E4E30">
        <w:tc>
          <w:tcPr>
            <w:tcW w:w="4786" w:type="dxa"/>
          </w:tcPr>
          <w:p w:rsidR="00CE1ED2" w:rsidRPr="00CB1C05" w:rsidRDefault="00CE1ED2" w:rsidP="00CE1ED2">
            <w:pPr>
              <w:rPr>
                <w:rFonts w:ascii="Calibri" w:hAnsi="Calibri" w:cs="Calibri"/>
                <w:b/>
                <w:sz w:val="28"/>
                <w:szCs w:val="28"/>
                <w:lang w:val="uk-UA"/>
              </w:rPr>
            </w:pPr>
            <w:r w:rsidRPr="00CB1C05">
              <w:rPr>
                <w:rFonts w:ascii="Calibri" w:hAnsi="Calibri" w:cs="Calibri"/>
                <w:b/>
                <w:sz w:val="28"/>
                <w:szCs w:val="28"/>
                <w:lang w:val="uk-UA"/>
              </w:rPr>
              <w:t>Податок на прибуток підприємств</w:t>
            </w:r>
          </w:p>
        </w:tc>
        <w:tc>
          <w:tcPr>
            <w:tcW w:w="10334" w:type="dxa"/>
          </w:tcPr>
          <w:p w:rsidR="005B24CD" w:rsidRPr="004A5EE4" w:rsidRDefault="005B24CD" w:rsidP="005B24CD">
            <w:pPr>
              <w:pStyle w:val="StyleZakonu"/>
              <w:spacing w:after="0" w:line="240" w:lineRule="auto"/>
              <w:rPr>
                <w:rFonts w:ascii="Arial" w:hAnsi="Arial" w:cs="Arial"/>
                <w:sz w:val="28"/>
                <w:szCs w:val="28"/>
              </w:rPr>
            </w:pPr>
            <w:r w:rsidRPr="004A5EE4">
              <w:rPr>
                <w:rFonts w:ascii="Arial" w:hAnsi="Arial" w:cs="Arial"/>
                <w:sz w:val="28"/>
                <w:szCs w:val="28"/>
                <w:lang w:val="ru-RU"/>
              </w:rPr>
              <w:t>- внесен</w:t>
            </w:r>
            <w:r w:rsidRPr="004A5EE4">
              <w:rPr>
                <w:rFonts w:ascii="Arial" w:hAnsi="Arial" w:cs="Arial"/>
                <w:sz w:val="28"/>
                <w:szCs w:val="28"/>
              </w:rPr>
              <w:t>і зміни до визначення безнадійної заборгованості (для цілей оподаткування банківських установ);</w:t>
            </w:r>
          </w:p>
          <w:p w:rsidR="005B24CD" w:rsidRPr="004A5EE4" w:rsidRDefault="005B24CD" w:rsidP="005B24CD">
            <w:pPr>
              <w:pStyle w:val="StyleZakonu"/>
              <w:spacing w:after="0" w:line="240" w:lineRule="auto"/>
              <w:rPr>
                <w:rFonts w:ascii="Arial" w:hAnsi="Arial" w:cs="Arial"/>
                <w:sz w:val="28"/>
                <w:szCs w:val="28"/>
              </w:rPr>
            </w:pPr>
            <w:r w:rsidRPr="004A5EE4">
              <w:rPr>
                <w:rFonts w:ascii="Arial" w:hAnsi="Arial" w:cs="Arial"/>
                <w:sz w:val="28"/>
                <w:szCs w:val="28"/>
              </w:rPr>
              <w:t>-  запроваджено визначення терміну «синдикований кредит», а також особливості застосування до нього угод про уникнення подвійного оподаткування;</w:t>
            </w:r>
          </w:p>
          <w:p w:rsidR="005B24CD" w:rsidRPr="004A5EE4" w:rsidRDefault="005B24CD" w:rsidP="005B24CD">
            <w:pPr>
              <w:pStyle w:val="StyleZakonu"/>
              <w:spacing w:after="0" w:line="240" w:lineRule="auto"/>
              <w:rPr>
                <w:rFonts w:ascii="Arial" w:hAnsi="Arial" w:cs="Arial"/>
                <w:sz w:val="28"/>
                <w:szCs w:val="28"/>
              </w:rPr>
            </w:pPr>
            <w:r w:rsidRPr="004A5EE4">
              <w:rPr>
                <w:rFonts w:ascii="Arial" w:hAnsi="Arial" w:cs="Arial"/>
                <w:sz w:val="28"/>
                <w:szCs w:val="28"/>
              </w:rPr>
              <w:t>- уточнено визначення терміну «роялті» - уточнено, що не є роялті для програмної продукції;</w:t>
            </w:r>
          </w:p>
          <w:p w:rsidR="005B24CD" w:rsidRPr="004A5EE4" w:rsidRDefault="005B24CD" w:rsidP="005B24CD">
            <w:pPr>
              <w:pStyle w:val="StyleZakonu"/>
              <w:spacing w:after="0" w:line="240" w:lineRule="auto"/>
              <w:rPr>
                <w:rFonts w:ascii="Arial" w:hAnsi="Arial" w:cs="Arial"/>
                <w:sz w:val="28"/>
                <w:szCs w:val="28"/>
              </w:rPr>
            </w:pPr>
            <w:r w:rsidRPr="004A5EE4">
              <w:rPr>
                <w:rFonts w:ascii="Arial" w:hAnsi="Arial" w:cs="Arial"/>
                <w:sz w:val="28"/>
                <w:szCs w:val="28"/>
              </w:rPr>
              <w:t>- внесені зміни до визначення пов’язаних осіб – це якщо кінцевим беніфіціаром є одна і таж фізична особа, або така особа виконує функції виконавчого органу. Уточнено, що кредити надані під гарантії держави не впливають на визначення пов’язаності  юр.осіб (норма діє починаючи з 2017 року);</w:t>
            </w:r>
          </w:p>
          <w:p w:rsidR="005B24CD" w:rsidRPr="004A5EE4" w:rsidRDefault="005B24CD" w:rsidP="005B24CD">
            <w:pPr>
              <w:pStyle w:val="StyleZakonu"/>
              <w:spacing w:after="0" w:line="240" w:lineRule="auto"/>
              <w:rPr>
                <w:rFonts w:ascii="Arial" w:hAnsi="Arial" w:cs="Arial"/>
                <w:sz w:val="28"/>
                <w:szCs w:val="28"/>
                <w:lang w:val="ru-RU"/>
              </w:rPr>
            </w:pPr>
            <w:r w:rsidRPr="004A5EE4">
              <w:rPr>
                <w:rFonts w:ascii="Arial" w:hAnsi="Arial" w:cs="Arial"/>
                <w:sz w:val="28"/>
                <w:szCs w:val="28"/>
              </w:rPr>
              <w:t>-  уточнені норми щодо ТЦО, до контрольованих операцій віднесено операції між постійним представництвом та нерезидентом, у розмірі більше 10 млн.грн.;</w:t>
            </w:r>
          </w:p>
          <w:p w:rsidR="005B24CD" w:rsidRPr="004A5EE4" w:rsidRDefault="005B24CD" w:rsidP="005B24CD">
            <w:pPr>
              <w:pStyle w:val="StyleZakonu"/>
              <w:spacing w:after="0" w:line="240" w:lineRule="auto"/>
              <w:rPr>
                <w:rFonts w:ascii="Arial" w:hAnsi="Arial" w:cs="Arial"/>
                <w:sz w:val="28"/>
                <w:szCs w:val="28"/>
              </w:rPr>
            </w:pPr>
            <w:r w:rsidRPr="004A5EE4">
              <w:rPr>
                <w:rFonts w:ascii="Arial" w:hAnsi="Arial" w:cs="Arial"/>
                <w:sz w:val="28"/>
                <w:szCs w:val="28"/>
              </w:rPr>
              <w:t>- уточненні норми щодо можливості укладення угод щодо попереднього ціноутворення для цілей ТЦУ;</w:t>
            </w:r>
          </w:p>
          <w:p w:rsidR="005B24CD" w:rsidRPr="004A5EE4" w:rsidRDefault="005B24CD" w:rsidP="005B24CD">
            <w:pPr>
              <w:pStyle w:val="StyleZakonu"/>
              <w:spacing w:after="0" w:line="240" w:lineRule="auto"/>
              <w:rPr>
                <w:rFonts w:ascii="Arial" w:hAnsi="Arial" w:cs="Arial"/>
                <w:sz w:val="28"/>
                <w:szCs w:val="28"/>
              </w:rPr>
            </w:pPr>
            <w:r w:rsidRPr="004A5EE4">
              <w:rPr>
                <w:rFonts w:ascii="Arial" w:hAnsi="Arial" w:cs="Arial"/>
                <w:sz w:val="28"/>
                <w:szCs w:val="28"/>
              </w:rPr>
              <w:t>- для цілей ТЦУ уточнено, що   перевірки за 2013-2014 роки можна проводити і такі перевірки проводяться відповідно чинного на той час законодавства, а також уточнено, що норми про  самостійні коригування контрольований операцій у 2015 та 2016 роках відбуваються за законодавчими нормами, що діяли у той час;</w:t>
            </w:r>
          </w:p>
          <w:p w:rsidR="005B24CD" w:rsidRPr="004A5EE4" w:rsidRDefault="005B24CD" w:rsidP="005B24CD">
            <w:pPr>
              <w:pStyle w:val="StyleZakonu"/>
              <w:spacing w:after="0" w:line="240" w:lineRule="auto"/>
              <w:rPr>
                <w:rFonts w:ascii="Arial" w:hAnsi="Arial" w:cs="Arial"/>
                <w:sz w:val="28"/>
                <w:szCs w:val="28"/>
              </w:rPr>
            </w:pPr>
            <w:r w:rsidRPr="004A5EE4">
              <w:rPr>
                <w:rFonts w:ascii="Arial" w:hAnsi="Arial" w:cs="Arial"/>
                <w:sz w:val="28"/>
                <w:szCs w:val="28"/>
              </w:rPr>
              <w:t xml:space="preserve">- передбачено, що податкова декларація з податку на прибуток, яка розраховується з наростаючим підсумком за рік подається у 60-ти денний термін; </w:t>
            </w:r>
          </w:p>
          <w:p w:rsidR="005B24CD" w:rsidRPr="004A5EE4" w:rsidRDefault="005B24CD" w:rsidP="005B24CD">
            <w:pPr>
              <w:pStyle w:val="StyleZakonu"/>
              <w:spacing w:after="0" w:line="240" w:lineRule="auto"/>
              <w:rPr>
                <w:rFonts w:ascii="Arial" w:hAnsi="Arial" w:cs="Arial"/>
                <w:sz w:val="28"/>
                <w:szCs w:val="28"/>
              </w:rPr>
            </w:pPr>
            <w:r w:rsidRPr="004A5EE4">
              <w:rPr>
                <w:rFonts w:ascii="Arial" w:hAnsi="Arial" w:cs="Arial"/>
                <w:sz w:val="28"/>
                <w:szCs w:val="28"/>
              </w:rPr>
              <w:t xml:space="preserve">- для релігійних організацій передбачено, що відповідальність для них </w:t>
            </w:r>
            <w:r w:rsidRPr="004A5EE4">
              <w:rPr>
                <w:rFonts w:ascii="Arial" w:hAnsi="Arial" w:cs="Arial"/>
                <w:sz w:val="28"/>
                <w:szCs w:val="28"/>
              </w:rPr>
              <w:lastRenderedPageBreak/>
              <w:t>наступає при порушенні законодавства відповідно до якого вони зареєстровані, а також для включення до Реєстру неприбуткових організацій їм достатньо бути зареєстрованими відповідно до профільного законодавства;</w:t>
            </w:r>
          </w:p>
          <w:p w:rsidR="005B24CD" w:rsidRPr="004A5EE4" w:rsidRDefault="005B24CD" w:rsidP="005B24CD">
            <w:pPr>
              <w:pStyle w:val="StyleZakonu"/>
              <w:spacing w:after="0" w:line="240" w:lineRule="auto"/>
              <w:rPr>
                <w:rFonts w:ascii="Arial" w:hAnsi="Arial" w:cs="Arial"/>
                <w:sz w:val="28"/>
                <w:szCs w:val="28"/>
              </w:rPr>
            </w:pPr>
            <w:r w:rsidRPr="004A5EE4">
              <w:rPr>
                <w:rFonts w:ascii="Arial" w:hAnsi="Arial" w:cs="Arial"/>
                <w:sz w:val="28"/>
                <w:szCs w:val="28"/>
              </w:rPr>
              <w:t>- уточнені різниці, які виникають при коригуванні фінрезультату за результатами донарахування ТЦУ;</w:t>
            </w:r>
          </w:p>
          <w:p w:rsidR="005B24CD" w:rsidRPr="004A5EE4" w:rsidRDefault="005B24CD" w:rsidP="005B24CD">
            <w:pPr>
              <w:pStyle w:val="StyleZakonu"/>
              <w:spacing w:after="0" w:line="240" w:lineRule="auto"/>
              <w:rPr>
                <w:rFonts w:ascii="Arial" w:hAnsi="Arial" w:cs="Arial"/>
                <w:sz w:val="28"/>
                <w:szCs w:val="28"/>
              </w:rPr>
            </w:pPr>
            <w:r w:rsidRPr="004A5EE4">
              <w:rPr>
                <w:rFonts w:ascii="Arial" w:hAnsi="Arial" w:cs="Arial"/>
                <w:sz w:val="28"/>
                <w:szCs w:val="28"/>
              </w:rPr>
              <w:t>- передбачена можливість для банків враховувати всю суму резервів, які нараховуються під активи, а також передбачені перехідні положення щодо таких операцій;</w:t>
            </w:r>
          </w:p>
          <w:p w:rsidR="005B24CD" w:rsidRDefault="005B24CD" w:rsidP="005B24CD">
            <w:pPr>
              <w:pStyle w:val="StyleZakonu"/>
              <w:spacing w:after="0" w:line="240" w:lineRule="auto"/>
              <w:rPr>
                <w:rFonts w:ascii="Arial" w:hAnsi="Arial" w:cs="Arial"/>
                <w:sz w:val="28"/>
                <w:szCs w:val="28"/>
                <w:lang w:val="ru-RU"/>
              </w:rPr>
            </w:pPr>
            <w:r w:rsidRPr="004A5EE4">
              <w:rPr>
                <w:rFonts w:ascii="Arial" w:hAnsi="Arial" w:cs="Arial"/>
                <w:sz w:val="28"/>
                <w:szCs w:val="28"/>
              </w:rPr>
              <w:t xml:space="preserve">- уточнені норми щодо сплати дивідендів платниками єдиного податку – єдинники не сплачують авансові внески, платники податку, отримувачі не коригують </w:t>
            </w:r>
            <w:r>
              <w:rPr>
                <w:rFonts w:ascii="Arial" w:hAnsi="Arial" w:cs="Arial"/>
                <w:sz w:val="28"/>
                <w:szCs w:val="28"/>
              </w:rPr>
              <w:t>фін результат;</w:t>
            </w:r>
            <w:r w:rsidRPr="004A5EE4">
              <w:rPr>
                <w:rFonts w:ascii="Arial" w:hAnsi="Arial" w:cs="Arial"/>
                <w:sz w:val="28"/>
                <w:szCs w:val="28"/>
                <w:lang w:val="ru-RU"/>
              </w:rPr>
              <w:t xml:space="preserve"> </w:t>
            </w:r>
          </w:p>
          <w:p w:rsidR="005B24CD" w:rsidRPr="004A5EE4" w:rsidRDefault="005B24CD" w:rsidP="005B24CD">
            <w:pPr>
              <w:pStyle w:val="StyleZakonu"/>
              <w:spacing w:after="0" w:line="240" w:lineRule="auto"/>
              <w:rPr>
                <w:rFonts w:ascii="Arial" w:hAnsi="Arial" w:cs="Arial"/>
                <w:sz w:val="28"/>
                <w:szCs w:val="28"/>
              </w:rPr>
            </w:pPr>
            <w:r w:rsidRPr="004A5EE4">
              <w:rPr>
                <w:rFonts w:ascii="Arial" w:hAnsi="Arial" w:cs="Arial"/>
                <w:sz w:val="28"/>
                <w:szCs w:val="28"/>
              </w:rPr>
              <w:t>- уточнені норми щодо податкових наслідків переходу із спрощеної системи на загальну для платників четвертої групи;</w:t>
            </w:r>
          </w:p>
          <w:p w:rsidR="005B24CD" w:rsidRPr="004A5EE4" w:rsidRDefault="005B24CD" w:rsidP="005B24CD">
            <w:pPr>
              <w:pStyle w:val="StyleZakonu"/>
              <w:spacing w:after="0" w:line="240" w:lineRule="auto"/>
              <w:rPr>
                <w:rFonts w:ascii="Arial" w:hAnsi="Arial" w:cs="Arial"/>
                <w:sz w:val="28"/>
                <w:szCs w:val="28"/>
              </w:rPr>
            </w:pPr>
            <w:r w:rsidRPr="004A5EE4">
              <w:rPr>
                <w:rFonts w:ascii="Arial" w:hAnsi="Arial" w:cs="Arial"/>
                <w:sz w:val="28"/>
                <w:szCs w:val="28"/>
              </w:rPr>
              <w:t>- уточнено, що обмеження щодо операцій із низькоподатковими нерезидентами поширюються і на нерезидентів особливих організаційно-правових форм;</w:t>
            </w:r>
          </w:p>
          <w:p w:rsidR="005B24CD" w:rsidRPr="004A5EE4" w:rsidRDefault="005B24CD" w:rsidP="005B24CD">
            <w:pPr>
              <w:pStyle w:val="StyleZakonu"/>
              <w:spacing w:after="0" w:line="240" w:lineRule="auto"/>
              <w:rPr>
                <w:rFonts w:ascii="Arial" w:hAnsi="Arial" w:cs="Arial"/>
                <w:sz w:val="28"/>
                <w:szCs w:val="28"/>
              </w:rPr>
            </w:pPr>
            <w:r w:rsidRPr="004A5EE4">
              <w:rPr>
                <w:rFonts w:ascii="Arial" w:hAnsi="Arial" w:cs="Arial"/>
                <w:sz w:val="28"/>
                <w:szCs w:val="28"/>
              </w:rPr>
              <w:t xml:space="preserve">- передбачена можливість не оподатковувати кошти направлені на допомогу спортивним неприбутковим організаціям у розмірі до 8 відсотків від оподатковуваного прибутку попереднього року;  </w:t>
            </w:r>
          </w:p>
          <w:p w:rsidR="005B24CD" w:rsidRPr="004A5EE4" w:rsidRDefault="005B24CD" w:rsidP="005B24CD">
            <w:pPr>
              <w:pStyle w:val="StyleZakonu"/>
              <w:spacing w:after="0" w:line="240" w:lineRule="auto"/>
              <w:rPr>
                <w:rFonts w:ascii="Arial" w:hAnsi="Arial" w:cs="Arial"/>
                <w:sz w:val="28"/>
                <w:szCs w:val="28"/>
              </w:rPr>
            </w:pPr>
            <w:r w:rsidRPr="004A5EE4">
              <w:rPr>
                <w:rFonts w:ascii="Arial" w:hAnsi="Arial" w:cs="Arial"/>
                <w:sz w:val="28"/>
                <w:szCs w:val="28"/>
              </w:rPr>
              <w:t>- передбачено збільшення фінансового результату на суму повної або часткової компенсації один раз на календарний рік вартості путівок на відпочинок, оздоровлення та лікування на території України, якщо вони не оподатковуються ПДФО;</w:t>
            </w:r>
          </w:p>
          <w:p w:rsidR="005B24CD" w:rsidRPr="004A5EE4" w:rsidRDefault="005B24CD" w:rsidP="005B24CD">
            <w:pPr>
              <w:pStyle w:val="StyleZakonu"/>
              <w:spacing w:after="0" w:line="240" w:lineRule="auto"/>
              <w:rPr>
                <w:rFonts w:ascii="Arial" w:hAnsi="Arial" w:cs="Arial"/>
                <w:sz w:val="28"/>
                <w:szCs w:val="28"/>
              </w:rPr>
            </w:pPr>
            <w:r w:rsidRPr="004A5EE4">
              <w:rPr>
                <w:rFonts w:ascii="Arial" w:hAnsi="Arial" w:cs="Arial"/>
                <w:sz w:val="28"/>
                <w:szCs w:val="28"/>
              </w:rPr>
              <w:t>- передбачено зменшення суми податку на прибуток на суму акцизного податку сплаченого за дизельне пальне що використане дизельними локомотивами та самоскидами вантажопідйомністю понад 75 тонн;</w:t>
            </w:r>
          </w:p>
          <w:p w:rsidR="005B24CD" w:rsidRPr="004A5EE4" w:rsidRDefault="005B24CD" w:rsidP="005B24CD">
            <w:pPr>
              <w:pStyle w:val="StyleZakonu"/>
              <w:spacing w:after="0" w:line="240" w:lineRule="auto"/>
              <w:rPr>
                <w:rFonts w:ascii="Arial" w:hAnsi="Arial" w:cs="Arial"/>
                <w:sz w:val="28"/>
                <w:szCs w:val="28"/>
              </w:rPr>
            </w:pPr>
            <w:r w:rsidRPr="004A5EE4">
              <w:rPr>
                <w:rFonts w:ascii="Arial" w:hAnsi="Arial" w:cs="Arial"/>
                <w:sz w:val="28"/>
                <w:szCs w:val="28"/>
              </w:rPr>
              <w:t>- уточнена редакція норми щодо, звільнення від оподаткування прибутком на прибуток підприємств суб’єктів літакобудування, дія норми поширюється на 2017 рік;</w:t>
            </w:r>
          </w:p>
          <w:p w:rsidR="005B24CD" w:rsidRPr="004A5EE4" w:rsidRDefault="005B24CD" w:rsidP="005B24CD">
            <w:pPr>
              <w:pStyle w:val="StyleZakonu"/>
              <w:spacing w:after="0" w:line="240" w:lineRule="auto"/>
              <w:rPr>
                <w:rFonts w:ascii="Arial" w:hAnsi="Arial" w:cs="Arial"/>
                <w:sz w:val="28"/>
                <w:szCs w:val="28"/>
              </w:rPr>
            </w:pPr>
            <w:r w:rsidRPr="004A5EE4">
              <w:rPr>
                <w:rFonts w:ascii="Arial" w:hAnsi="Arial" w:cs="Arial"/>
                <w:sz w:val="28"/>
                <w:szCs w:val="28"/>
              </w:rPr>
              <w:t xml:space="preserve">- до 1 січня 2020 року звільнено від оподаткування діяльність щодо </w:t>
            </w:r>
            <w:r w:rsidRPr="004A5EE4">
              <w:rPr>
                <w:rFonts w:ascii="Arial" w:hAnsi="Arial" w:cs="Arial"/>
                <w:sz w:val="28"/>
                <w:szCs w:val="28"/>
              </w:rPr>
              <w:lastRenderedPageBreak/>
              <w:t>використання газу метану вугільних родовищ;</w:t>
            </w:r>
          </w:p>
          <w:p w:rsidR="005B24CD" w:rsidRPr="004A5EE4" w:rsidRDefault="005B24CD" w:rsidP="005B24CD">
            <w:pPr>
              <w:pStyle w:val="StyleZakonu"/>
              <w:spacing w:after="0" w:line="240" w:lineRule="auto"/>
              <w:rPr>
                <w:rFonts w:ascii="Arial" w:hAnsi="Arial" w:cs="Arial"/>
                <w:sz w:val="28"/>
                <w:szCs w:val="28"/>
              </w:rPr>
            </w:pPr>
            <w:r w:rsidRPr="004A5EE4">
              <w:rPr>
                <w:rFonts w:ascii="Arial" w:hAnsi="Arial" w:cs="Arial"/>
                <w:sz w:val="28"/>
                <w:szCs w:val="28"/>
              </w:rPr>
              <w:t xml:space="preserve"> - виключено вимогу щодо необхідності дотримання не низкоподаткового статусу нерезидента для розміщених «євробондів».</w:t>
            </w:r>
          </w:p>
          <w:p w:rsidR="005B24CD" w:rsidRPr="004A5EE4" w:rsidRDefault="005B24CD" w:rsidP="005B24CD">
            <w:pPr>
              <w:pStyle w:val="StyleZakonu"/>
              <w:spacing w:after="0" w:line="240" w:lineRule="auto"/>
              <w:rPr>
                <w:rFonts w:ascii="Arial" w:hAnsi="Arial" w:cs="Arial"/>
                <w:sz w:val="28"/>
                <w:szCs w:val="28"/>
              </w:rPr>
            </w:pPr>
            <w:r w:rsidRPr="004A5EE4">
              <w:rPr>
                <w:rFonts w:ascii="Arial" w:hAnsi="Arial" w:cs="Arial"/>
                <w:sz w:val="28"/>
                <w:szCs w:val="28"/>
              </w:rPr>
              <w:t>- передбачено норму, яка зазначає, що платники єдиного податку сплачують податок на репатріацію, у разі виплат на користь нерезидента</w:t>
            </w:r>
          </w:p>
          <w:p w:rsidR="004E0C00" w:rsidRPr="00F62BBC" w:rsidRDefault="004E0C00" w:rsidP="00304E0A">
            <w:pPr>
              <w:pStyle w:val="StyleZakonu"/>
              <w:spacing w:after="0" w:line="240" w:lineRule="auto"/>
              <w:rPr>
                <w:sz w:val="28"/>
                <w:szCs w:val="28"/>
              </w:rPr>
            </w:pPr>
          </w:p>
        </w:tc>
      </w:tr>
      <w:tr w:rsidR="00CE1ED2" w:rsidRPr="00CB1C05" w:rsidTr="000E4E30">
        <w:tc>
          <w:tcPr>
            <w:tcW w:w="4786" w:type="dxa"/>
          </w:tcPr>
          <w:p w:rsidR="00CE1ED2" w:rsidRPr="00CB1C05" w:rsidRDefault="00CE1ED2" w:rsidP="00CE1ED2">
            <w:pPr>
              <w:rPr>
                <w:rFonts w:ascii="Calibri" w:hAnsi="Calibri" w:cs="Calibri"/>
                <w:b/>
                <w:sz w:val="28"/>
                <w:szCs w:val="28"/>
                <w:lang w:val="uk-UA"/>
              </w:rPr>
            </w:pPr>
            <w:r w:rsidRPr="00CB1C05">
              <w:rPr>
                <w:rFonts w:ascii="Calibri" w:hAnsi="Calibri" w:cs="Calibri"/>
                <w:b/>
                <w:sz w:val="28"/>
                <w:szCs w:val="28"/>
                <w:lang w:val="uk-UA"/>
              </w:rPr>
              <w:lastRenderedPageBreak/>
              <w:t xml:space="preserve">ПДФО </w:t>
            </w:r>
          </w:p>
        </w:tc>
        <w:tc>
          <w:tcPr>
            <w:tcW w:w="10334" w:type="dxa"/>
          </w:tcPr>
          <w:p w:rsidR="00293A03" w:rsidRPr="00293A03" w:rsidRDefault="004A3CE1" w:rsidP="00293A03">
            <w:pPr>
              <w:pStyle w:val="StyleZakonu"/>
              <w:spacing w:after="0" w:line="240" w:lineRule="auto"/>
              <w:rPr>
                <w:rFonts w:ascii="Arial" w:hAnsi="Arial" w:cs="Arial"/>
                <w:sz w:val="28"/>
                <w:szCs w:val="28"/>
              </w:rPr>
            </w:pPr>
            <w:r w:rsidRPr="00293A03">
              <w:rPr>
                <w:rFonts w:ascii="Arial" w:hAnsi="Arial" w:cs="Arial"/>
                <w:sz w:val="28"/>
                <w:szCs w:val="28"/>
              </w:rPr>
              <w:t xml:space="preserve">- </w:t>
            </w:r>
            <w:r w:rsidR="00293A03" w:rsidRPr="00293A03">
              <w:rPr>
                <w:rFonts w:ascii="Arial" w:hAnsi="Arial" w:cs="Arial"/>
                <w:sz w:val="28"/>
                <w:szCs w:val="28"/>
              </w:rPr>
              <w:t>звільнено від оподаткування вартість путівок, що не перевищує 5 розмірів мінімальної заробітної плати, встановленої на 1 січня звітного податкового року, які надаються роботодавцем – платником податку на прибуток  один раз на календарний рік працівникам та/або членам їх сімей першого ступеня споріднення;</w:t>
            </w:r>
          </w:p>
          <w:p w:rsidR="004A3CE1" w:rsidRPr="00293A03" w:rsidRDefault="004A3CE1" w:rsidP="00293A03">
            <w:pPr>
              <w:pStyle w:val="StyleZakonu"/>
              <w:spacing w:after="0" w:line="240" w:lineRule="auto"/>
              <w:rPr>
                <w:rFonts w:ascii="Arial" w:hAnsi="Arial" w:cs="Arial"/>
                <w:sz w:val="28"/>
                <w:szCs w:val="28"/>
              </w:rPr>
            </w:pPr>
            <w:r w:rsidRPr="00293A03">
              <w:rPr>
                <w:rFonts w:ascii="Arial" w:hAnsi="Arial" w:cs="Arial"/>
                <w:sz w:val="28"/>
                <w:szCs w:val="28"/>
              </w:rPr>
              <w:t xml:space="preserve"> - створено Єдину базу даних звітів про оцінку нерухомого майна з метою запобігання заниження бази оподаткування (оціночної вартості) при продажу нерухомого майна</w:t>
            </w:r>
          </w:p>
          <w:p w:rsidR="00CE1ED2" w:rsidRPr="00F62BBC" w:rsidRDefault="00CE1ED2" w:rsidP="004A3CE1">
            <w:pPr>
              <w:ind w:firstLine="319"/>
              <w:jc w:val="both"/>
              <w:rPr>
                <w:sz w:val="28"/>
                <w:szCs w:val="28"/>
                <w:lang w:val="uk-UA"/>
              </w:rPr>
            </w:pPr>
          </w:p>
        </w:tc>
      </w:tr>
      <w:tr w:rsidR="00CE1ED2" w:rsidRPr="00CB1C05" w:rsidTr="000E4E30">
        <w:tc>
          <w:tcPr>
            <w:tcW w:w="4786" w:type="dxa"/>
          </w:tcPr>
          <w:p w:rsidR="00CE1ED2" w:rsidRPr="00CB1C05" w:rsidRDefault="00CE1ED2" w:rsidP="00CE1ED2">
            <w:pPr>
              <w:rPr>
                <w:rFonts w:ascii="Calibri" w:hAnsi="Calibri" w:cs="Calibri"/>
                <w:b/>
                <w:sz w:val="28"/>
                <w:szCs w:val="28"/>
                <w:lang w:val="uk-UA"/>
              </w:rPr>
            </w:pPr>
            <w:r w:rsidRPr="00CB1C05">
              <w:rPr>
                <w:rFonts w:ascii="Calibri" w:hAnsi="Calibri" w:cs="Calibri"/>
                <w:b/>
                <w:sz w:val="28"/>
                <w:szCs w:val="28"/>
                <w:lang w:val="uk-UA"/>
              </w:rPr>
              <w:t>ПДВ</w:t>
            </w:r>
          </w:p>
        </w:tc>
        <w:tc>
          <w:tcPr>
            <w:tcW w:w="10334" w:type="dxa"/>
          </w:tcPr>
          <w:p w:rsidR="003B1D9C" w:rsidRPr="003B1D9C" w:rsidRDefault="003B1D9C" w:rsidP="003B1D9C">
            <w:pPr>
              <w:pStyle w:val="StyleZakonu"/>
              <w:spacing w:after="0" w:line="240" w:lineRule="auto"/>
              <w:ind w:firstLine="105"/>
              <w:rPr>
                <w:rFonts w:ascii="Arial" w:hAnsi="Arial" w:cs="Arial"/>
                <w:sz w:val="28"/>
                <w:szCs w:val="28"/>
              </w:rPr>
            </w:pPr>
            <w:r w:rsidRPr="003B1D9C">
              <w:rPr>
                <w:rFonts w:ascii="Arial" w:hAnsi="Arial" w:cs="Arial"/>
                <w:sz w:val="28"/>
                <w:szCs w:val="28"/>
              </w:rPr>
              <w:t>- поширено ставку ПДВ 7% на постачання на митній території України  та ввезення на митну територію України всіх медичних виробів, які внесені до Державного реєстру медичної техніки та виробів медичного призначення або відповідають вимогам відповідних технічних регламентів, що підтверджується документом про відповідність, та дозволені для надання на ринку та/або введення в експлуатацію і застосування в Україні, зараз 7 % ПДВ застосовується тільки до медичних виробів за переліком, встановленим КМУ;</w:t>
            </w:r>
          </w:p>
          <w:p w:rsidR="003B1D9C" w:rsidRPr="003B1D9C" w:rsidRDefault="003B1D9C" w:rsidP="003B1D9C">
            <w:pPr>
              <w:pStyle w:val="StyleZakonu"/>
              <w:spacing w:after="0" w:line="240" w:lineRule="auto"/>
              <w:ind w:firstLine="105"/>
              <w:rPr>
                <w:rFonts w:ascii="Arial" w:hAnsi="Arial" w:cs="Arial"/>
                <w:sz w:val="28"/>
                <w:szCs w:val="28"/>
              </w:rPr>
            </w:pPr>
            <w:r w:rsidRPr="003B1D9C">
              <w:rPr>
                <w:rFonts w:ascii="Arial" w:hAnsi="Arial" w:cs="Arial"/>
                <w:sz w:val="28"/>
                <w:szCs w:val="28"/>
              </w:rPr>
              <w:t>-  визначено терміни реєстрації у ЄРПН для розрахунків коригування, складених постачальником товарів/послуг, а реєстрація яких в ЄРПН здійснюється покупцем товарів/послуг</w:t>
            </w:r>
          </w:p>
          <w:p w:rsidR="003B1D9C" w:rsidRPr="003B1D9C" w:rsidRDefault="003B1D9C" w:rsidP="003B1D9C">
            <w:pPr>
              <w:pStyle w:val="ac"/>
              <w:tabs>
                <w:tab w:val="left" w:pos="426"/>
                <w:tab w:val="left" w:pos="851"/>
              </w:tabs>
              <w:ind w:firstLine="180"/>
              <w:jc w:val="both"/>
              <w:rPr>
                <w:rFonts w:ascii="Arial" w:hAnsi="Arial" w:cs="Arial"/>
                <w:b w:val="0"/>
                <w:szCs w:val="28"/>
                <w:lang w:eastAsia="ru-RU"/>
              </w:rPr>
            </w:pPr>
            <w:r w:rsidRPr="003B1D9C">
              <w:rPr>
                <w:rFonts w:ascii="Arial" w:hAnsi="Arial" w:cs="Arial"/>
                <w:b w:val="0"/>
                <w:szCs w:val="28"/>
                <w:lang w:eastAsia="ru-RU"/>
              </w:rPr>
              <w:t xml:space="preserve">- змінено процедуру зупинення податкових накладних/розрахунків. Встановлено, що реєстрація податкової накладної/розрахунку коригування в Єдиному реєстрі податкових накладних може бути зупинена у порядку, та на підставах, визначеному Кабінетом Міністрів України. З 1.01.2018 року до прийняття відповідного рішення Уряду зупинення реєстрації податкових </w:t>
            </w:r>
            <w:r w:rsidRPr="003B1D9C">
              <w:rPr>
                <w:rFonts w:ascii="Arial" w:hAnsi="Arial" w:cs="Arial"/>
                <w:b w:val="0"/>
                <w:szCs w:val="28"/>
                <w:lang w:eastAsia="ru-RU"/>
              </w:rPr>
              <w:lastRenderedPageBreak/>
              <w:t xml:space="preserve">накладних/розрахунків не провадиться; </w:t>
            </w:r>
          </w:p>
          <w:p w:rsidR="003B1D9C" w:rsidRPr="003B1D9C" w:rsidRDefault="003B1D9C" w:rsidP="003B1D9C">
            <w:pPr>
              <w:pStyle w:val="ac"/>
              <w:tabs>
                <w:tab w:val="left" w:pos="426"/>
                <w:tab w:val="left" w:pos="851"/>
              </w:tabs>
              <w:ind w:firstLine="180"/>
              <w:jc w:val="both"/>
              <w:rPr>
                <w:rFonts w:ascii="Arial" w:hAnsi="Arial" w:cs="Arial"/>
                <w:b w:val="0"/>
                <w:szCs w:val="28"/>
                <w:lang w:eastAsia="ru-RU"/>
              </w:rPr>
            </w:pPr>
            <w:r w:rsidRPr="003B1D9C">
              <w:rPr>
                <w:rFonts w:ascii="Arial" w:hAnsi="Arial" w:cs="Arial"/>
                <w:b w:val="0"/>
                <w:szCs w:val="28"/>
                <w:lang w:eastAsia="ru-RU"/>
              </w:rPr>
              <w:t xml:space="preserve">- визначено умови і порядок розблокування і реєстрації податкових накладних у Єдиному реєстрі податкових накладних для податкових накладних, які були заблоковані до дня набрання чинності Законом; </w:t>
            </w:r>
          </w:p>
          <w:p w:rsidR="003B1D9C" w:rsidRPr="003B1D9C" w:rsidRDefault="003B1D9C" w:rsidP="003B1D9C">
            <w:pPr>
              <w:pStyle w:val="ac"/>
              <w:tabs>
                <w:tab w:val="left" w:pos="426"/>
                <w:tab w:val="left" w:pos="851"/>
              </w:tabs>
              <w:ind w:firstLine="180"/>
              <w:jc w:val="both"/>
              <w:rPr>
                <w:rFonts w:ascii="Arial" w:hAnsi="Arial" w:cs="Arial"/>
                <w:b w:val="0"/>
                <w:szCs w:val="28"/>
                <w:lang w:eastAsia="ru-RU"/>
              </w:rPr>
            </w:pPr>
            <w:r w:rsidRPr="003B1D9C">
              <w:rPr>
                <w:rFonts w:ascii="Arial" w:hAnsi="Arial" w:cs="Arial"/>
                <w:b w:val="0"/>
                <w:szCs w:val="28"/>
                <w:lang w:eastAsia="ru-RU"/>
              </w:rPr>
              <w:t>- платникам, які ввозитимуть на митну територію України до 1 січня 2020 року промислов</w:t>
            </w:r>
            <w:r w:rsidR="00D24AD8">
              <w:rPr>
                <w:rFonts w:ascii="Arial" w:hAnsi="Arial" w:cs="Arial"/>
                <w:b w:val="0"/>
                <w:szCs w:val="28"/>
                <w:lang w:eastAsia="ru-RU"/>
              </w:rPr>
              <w:t>е</w:t>
            </w:r>
            <w:r w:rsidRPr="003B1D9C">
              <w:rPr>
                <w:rFonts w:ascii="Arial" w:hAnsi="Arial" w:cs="Arial"/>
                <w:b w:val="0"/>
                <w:szCs w:val="28"/>
                <w:lang w:eastAsia="ru-RU"/>
              </w:rPr>
              <w:t xml:space="preserve"> обладнання для виробничих потреб надано право на розстрочення на 24 місяця сплати “імпортного” ПДВ;</w:t>
            </w:r>
          </w:p>
          <w:p w:rsidR="003B1D9C" w:rsidRPr="003B1D9C" w:rsidRDefault="003B1D9C" w:rsidP="003B1D9C">
            <w:pPr>
              <w:pStyle w:val="ac"/>
              <w:tabs>
                <w:tab w:val="left" w:pos="426"/>
                <w:tab w:val="left" w:pos="851"/>
              </w:tabs>
              <w:ind w:firstLine="180"/>
              <w:jc w:val="both"/>
              <w:rPr>
                <w:rFonts w:ascii="Arial" w:hAnsi="Arial" w:cs="Arial"/>
                <w:b w:val="0"/>
                <w:szCs w:val="28"/>
                <w:lang w:eastAsia="ru-RU"/>
              </w:rPr>
            </w:pPr>
            <w:r w:rsidRPr="003B1D9C">
              <w:rPr>
                <w:rFonts w:ascii="Arial" w:hAnsi="Arial" w:cs="Arial"/>
                <w:b w:val="0"/>
                <w:szCs w:val="28"/>
                <w:lang w:eastAsia="ru-RU"/>
              </w:rPr>
              <w:t>- унормовані питання оподаткування експрес-відправлень та поштових відправлень</w:t>
            </w:r>
            <w:r w:rsidR="00D24AD8">
              <w:rPr>
                <w:rFonts w:ascii="Arial" w:hAnsi="Arial" w:cs="Arial"/>
                <w:b w:val="0"/>
                <w:szCs w:val="28"/>
                <w:lang w:eastAsia="ru-RU"/>
              </w:rPr>
              <w:t xml:space="preserve"> (набирають чинність з 1 січня 2019 року)</w:t>
            </w:r>
            <w:r w:rsidRPr="003B1D9C">
              <w:rPr>
                <w:rFonts w:ascii="Arial" w:hAnsi="Arial" w:cs="Arial"/>
                <w:b w:val="0"/>
                <w:szCs w:val="28"/>
                <w:lang w:eastAsia="ru-RU"/>
              </w:rPr>
              <w:t xml:space="preserve">, а також </w:t>
            </w:r>
            <w:r w:rsidR="00D24AD8">
              <w:rPr>
                <w:rFonts w:ascii="Arial" w:hAnsi="Arial" w:cs="Arial"/>
                <w:b w:val="0"/>
                <w:szCs w:val="28"/>
                <w:lang w:eastAsia="ru-RU"/>
              </w:rPr>
              <w:t xml:space="preserve">питання </w:t>
            </w:r>
            <w:r w:rsidRPr="003B1D9C">
              <w:rPr>
                <w:rFonts w:ascii="Arial" w:hAnsi="Arial" w:cs="Arial"/>
                <w:b w:val="0"/>
                <w:szCs w:val="28"/>
                <w:lang w:eastAsia="ru-RU"/>
              </w:rPr>
              <w:t>ввезення товарів на митну територію фізичними особами у супроводжувальному багажу;</w:t>
            </w:r>
          </w:p>
          <w:p w:rsidR="003B1D9C" w:rsidRPr="003B1D9C" w:rsidRDefault="003B1D9C" w:rsidP="003B1D9C">
            <w:pPr>
              <w:pStyle w:val="ac"/>
              <w:tabs>
                <w:tab w:val="left" w:pos="426"/>
                <w:tab w:val="left" w:pos="851"/>
              </w:tabs>
              <w:ind w:firstLine="180"/>
              <w:jc w:val="both"/>
              <w:rPr>
                <w:rFonts w:ascii="Arial" w:hAnsi="Arial" w:cs="Arial"/>
                <w:b w:val="0"/>
                <w:szCs w:val="28"/>
                <w:lang w:eastAsia="ru-RU"/>
              </w:rPr>
            </w:pPr>
            <w:r w:rsidRPr="003B1D9C">
              <w:rPr>
                <w:rFonts w:ascii="Arial" w:hAnsi="Arial" w:cs="Arial"/>
                <w:b w:val="0"/>
                <w:szCs w:val="28"/>
                <w:lang w:eastAsia="ru-RU"/>
              </w:rPr>
              <w:t>- уточнена норма щодо звільнення від оподаткування операцій з постачання (передплати) та доставки дитячих книжкових видань;</w:t>
            </w:r>
          </w:p>
          <w:p w:rsidR="003B1D9C" w:rsidRPr="003B1D9C" w:rsidRDefault="003B1D9C" w:rsidP="003B1D9C">
            <w:pPr>
              <w:pStyle w:val="ac"/>
              <w:tabs>
                <w:tab w:val="left" w:pos="426"/>
                <w:tab w:val="left" w:pos="851"/>
              </w:tabs>
              <w:ind w:firstLine="180"/>
              <w:jc w:val="both"/>
              <w:rPr>
                <w:rFonts w:ascii="Arial" w:hAnsi="Arial" w:cs="Arial"/>
                <w:b w:val="0"/>
                <w:szCs w:val="28"/>
                <w:lang w:eastAsia="ru-RU"/>
              </w:rPr>
            </w:pPr>
            <w:r w:rsidRPr="003B1D9C">
              <w:rPr>
                <w:rFonts w:ascii="Arial" w:hAnsi="Arial" w:cs="Arial"/>
                <w:b w:val="0"/>
                <w:szCs w:val="28"/>
                <w:lang w:eastAsia="ru-RU"/>
              </w:rPr>
              <w:t>- до 1 січня 2023 року поширено звільнення від ПДВ на визначених ПКУ умовах на усіх суб'єкти космічної діяльності, що підпадають під дію норм Закону України "Про космічну діяльність";</w:t>
            </w:r>
          </w:p>
          <w:p w:rsidR="003B1D9C" w:rsidRPr="003B1D9C" w:rsidRDefault="003B1D9C" w:rsidP="003B1D9C">
            <w:pPr>
              <w:pStyle w:val="ac"/>
              <w:tabs>
                <w:tab w:val="left" w:pos="426"/>
                <w:tab w:val="left" w:pos="851"/>
              </w:tabs>
              <w:ind w:firstLine="180"/>
              <w:jc w:val="both"/>
              <w:rPr>
                <w:rFonts w:ascii="Arial" w:hAnsi="Arial" w:cs="Arial"/>
                <w:b w:val="0"/>
                <w:szCs w:val="28"/>
                <w:lang w:eastAsia="ru-RU"/>
              </w:rPr>
            </w:pPr>
            <w:r w:rsidRPr="003B1D9C">
              <w:rPr>
                <w:rFonts w:ascii="Arial" w:hAnsi="Arial" w:cs="Arial"/>
                <w:b w:val="0"/>
                <w:szCs w:val="28"/>
                <w:lang w:eastAsia="ru-RU"/>
              </w:rPr>
              <w:t>- до 1 січня 2022 року поширено звільнення від ПДВ на визначених ПКУ умовах на операції з програмною продукцією, плата за які не вважається роялті, а також розширено поняття “програмна продукція”;</w:t>
            </w:r>
          </w:p>
          <w:p w:rsidR="003B1D9C" w:rsidRPr="003B1D9C" w:rsidRDefault="003B1D9C" w:rsidP="003B1D9C">
            <w:pPr>
              <w:pStyle w:val="ac"/>
              <w:tabs>
                <w:tab w:val="left" w:pos="426"/>
                <w:tab w:val="left" w:pos="851"/>
              </w:tabs>
              <w:ind w:firstLine="180"/>
              <w:jc w:val="both"/>
              <w:rPr>
                <w:rFonts w:ascii="Arial" w:hAnsi="Arial" w:cs="Arial"/>
                <w:b w:val="0"/>
                <w:szCs w:val="28"/>
                <w:lang w:eastAsia="ru-RU"/>
              </w:rPr>
            </w:pPr>
            <w:r w:rsidRPr="003B1D9C">
              <w:rPr>
                <w:rFonts w:ascii="Arial" w:hAnsi="Arial" w:cs="Arial"/>
                <w:b w:val="0"/>
                <w:szCs w:val="28"/>
                <w:lang w:eastAsia="ru-RU"/>
              </w:rPr>
              <w:t>- змінено принцип розрахунку суми бюджетної дотації для сільгоспвиробників, а саме, розраховувати розмір бюджетної дотації виходячи з обсягу податкових зобов’язань з ПДВ по постачанню товарів, а не з позитивної різниці між сумою податкових зобов’язань і сумою податкового кредиту з ПДВ;</w:t>
            </w:r>
          </w:p>
          <w:p w:rsidR="00D24AD8" w:rsidRDefault="003B1D9C" w:rsidP="003B1D9C">
            <w:pPr>
              <w:pStyle w:val="ac"/>
              <w:tabs>
                <w:tab w:val="left" w:pos="426"/>
                <w:tab w:val="left" w:pos="851"/>
              </w:tabs>
              <w:ind w:firstLine="180"/>
              <w:jc w:val="both"/>
              <w:rPr>
                <w:rFonts w:ascii="Arial" w:hAnsi="Arial" w:cs="Arial"/>
                <w:b w:val="0"/>
                <w:szCs w:val="28"/>
                <w:lang w:eastAsia="ru-RU"/>
              </w:rPr>
            </w:pPr>
            <w:r w:rsidRPr="003B1D9C">
              <w:rPr>
                <w:rFonts w:ascii="Arial" w:hAnsi="Arial" w:cs="Arial"/>
                <w:b w:val="0"/>
                <w:szCs w:val="28"/>
                <w:lang w:eastAsia="ru-RU"/>
              </w:rPr>
              <w:t>- до 31 грудня 20</w:t>
            </w:r>
            <w:r w:rsidR="00D24AD8">
              <w:rPr>
                <w:rFonts w:ascii="Arial" w:hAnsi="Arial" w:cs="Arial"/>
                <w:b w:val="0"/>
                <w:szCs w:val="28"/>
                <w:lang w:eastAsia="ru-RU"/>
              </w:rPr>
              <w:t>18</w:t>
            </w:r>
            <w:r w:rsidRPr="003B1D9C">
              <w:rPr>
                <w:rFonts w:ascii="Arial" w:hAnsi="Arial" w:cs="Arial"/>
                <w:b w:val="0"/>
                <w:szCs w:val="28"/>
                <w:lang w:eastAsia="ru-RU"/>
              </w:rPr>
              <w:t xml:space="preserve"> року звільнено від оподаткування ПДВ операції із ввезення на митну територію України та з постачання на митній території України </w:t>
            </w:r>
            <w:r w:rsidR="00D24AD8">
              <w:rPr>
                <w:rFonts w:ascii="Arial" w:hAnsi="Arial" w:cs="Arial"/>
                <w:b w:val="0"/>
                <w:szCs w:val="28"/>
                <w:lang w:eastAsia="ru-RU"/>
              </w:rPr>
              <w:t xml:space="preserve">виключно </w:t>
            </w:r>
            <w:r w:rsidRPr="003B1D9C">
              <w:rPr>
                <w:rFonts w:ascii="Arial" w:hAnsi="Arial" w:cs="Arial"/>
                <w:b w:val="0"/>
                <w:szCs w:val="28"/>
                <w:lang w:eastAsia="ru-RU"/>
              </w:rPr>
              <w:t>електромобілів</w:t>
            </w:r>
            <w:r w:rsidR="00D24AD8">
              <w:rPr>
                <w:rFonts w:ascii="Arial" w:hAnsi="Arial" w:cs="Arial"/>
                <w:b w:val="0"/>
                <w:szCs w:val="28"/>
                <w:lang w:eastAsia="ru-RU"/>
              </w:rPr>
              <w:t xml:space="preserve"> (у тому числі вироблених в Україні);</w:t>
            </w:r>
          </w:p>
          <w:p w:rsidR="003B1D9C" w:rsidRPr="00D24AD8" w:rsidRDefault="003B1D9C" w:rsidP="003B1D9C">
            <w:pPr>
              <w:pStyle w:val="ac"/>
              <w:tabs>
                <w:tab w:val="left" w:pos="426"/>
                <w:tab w:val="left" w:pos="851"/>
              </w:tabs>
              <w:ind w:firstLine="180"/>
              <w:jc w:val="both"/>
              <w:rPr>
                <w:rFonts w:ascii="Arial" w:hAnsi="Arial" w:cs="Arial"/>
                <w:b w:val="0"/>
                <w:szCs w:val="28"/>
                <w:lang w:eastAsia="ru-RU"/>
              </w:rPr>
            </w:pPr>
            <w:r w:rsidRPr="00D24AD8">
              <w:rPr>
                <w:rFonts w:ascii="Arial" w:hAnsi="Arial" w:cs="Arial"/>
                <w:b w:val="0"/>
                <w:szCs w:val="28"/>
                <w:lang w:eastAsia="ru-RU"/>
              </w:rPr>
              <w:t xml:space="preserve">- з 1 </w:t>
            </w:r>
            <w:r w:rsidR="00D24AD8" w:rsidRPr="00D24AD8">
              <w:rPr>
                <w:rFonts w:ascii="Arial" w:hAnsi="Arial" w:cs="Arial"/>
                <w:b w:val="0"/>
                <w:szCs w:val="28"/>
                <w:lang w:eastAsia="ru-RU"/>
              </w:rPr>
              <w:t xml:space="preserve">вересня </w:t>
            </w:r>
            <w:r w:rsidRPr="00D24AD8">
              <w:rPr>
                <w:rFonts w:ascii="Arial" w:hAnsi="Arial" w:cs="Arial"/>
                <w:b w:val="0"/>
                <w:szCs w:val="28"/>
                <w:lang w:eastAsia="ru-RU"/>
              </w:rPr>
              <w:t xml:space="preserve"> 2018 року </w:t>
            </w:r>
            <w:r w:rsidR="00D24AD8">
              <w:rPr>
                <w:rFonts w:ascii="Arial" w:hAnsi="Arial" w:cs="Arial"/>
                <w:b w:val="0"/>
                <w:szCs w:val="28"/>
                <w:lang w:eastAsia="ru-RU"/>
              </w:rPr>
              <w:t xml:space="preserve">до 31 грудня 2021 року </w:t>
            </w:r>
            <w:r w:rsidRPr="00D24AD8">
              <w:rPr>
                <w:rFonts w:ascii="Arial" w:hAnsi="Arial" w:cs="Arial"/>
                <w:b w:val="0"/>
                <w:szCs w:val="28"/>
                <w:lang w:eastAsia="ru-RU"/>
              </w:rPr>
              <w:t>звільн</w:t>
            </w:r>
            <w:r w:rsidR="00D24AD8" w:rsidRPr="00D24AD8">
              <w:rPr>
                <w:rFonts w:ascii="Arial" w:hAnsi="Arial" w:cs="Arial"/>
                <w:b w:val="0"/>
                <w:szCs w:val="28"/>
                <w:lang w:eastAsia="ru-RU"/>
              </w:rPr>
              <w:t>ено</w:t>
            </w:r>
            <w:r w:rsidRPr="00D24AD8">
              <w:rPr>
                <w:rFonts w:ascii="Arial" w:hAnsi="Arial" w:cs="Arial"/>
                <w:b w:val="0"/>
                <w:szCs w:val="28"/>
                <w:lang w:eastAsia="ru-RU"/>
              </w:rPr>
              <w:t xml:space="preserve"> від оподаткування податком на додану вартість операції з вивезення в митному режимі експорту </w:t>
            </w:r>
            <w:r w:rsidR="00D24AD8">
              <w:rPr>
                <w:rFonts w:ascii="Arial" w:hAnsi="Arial" w:cs="Arial"/>
                <w:b w:val="0"/>
                <w:szCs w:val="28"/>
                <w:lang w:eastAsia="ru-RU"/>
              </w:rPr>
              <w:t>соєвих бобів (то</w:t>
            </w:r>
            <w:r w:rsidRPr="00D24AD8">
              <w:rPr>
                <w:rFonts w:ascii="Arial" w:hAnsi="Arial" w:cs="Arial"/>
                <w:b w:val="0"/>
                <w:szCs w:val="28"/>
                <w:lang w:eastAsia="ru-RU"/>
              </w:rPr>
              <w:t>варн</w:t>
            </w:r>
            <w:r w:rsidR="00D24AD8">
              <w:rPr>
                <w:rFonts w:ascii="Arial" w:hAnsi="Arial" w:cs="Arial"/>
                <w:b w:val="0"/>
                <w:szCs w:val="28"/>
                <w:lang w:eastAsia="ru-RU"/>
              </w:rPr>
              <w:t>а</w:t>
            </w:r>
            <w:r w:rsidRPr="00D24AD8">
              <w:rPr>
                <w:rFonts w:ascii="Arial" w:hAnsi="Arial" w:cs="Arial"/>
                <w:b w:val="0"/>
                <w:szCs w:val="28"/>
                <w:lang w:eastAsia="ru-RU"/>
              </w:rPr>
              <w:t xml:space="preserve"> позиці</w:t>
            </w:r>
            <w:r w:rsidR="00D24AD8">
              <w:rPr>
                <w:rFonts w:ascii="Arial" w:hAnsi="Arial" w:cs="Arial"/>
                <w:b w:val="0"/>
                <w:szCs w:val="28"/>
                <w:lang w:eastAsia="ru-RU"/>
              </w:rPr>
              <w:t>я</w:t>
            </w:r>
            <w:r w:rsidRPr="00D24AD8">
              <w:rPr>
                <w:rFonts w:ascii="Arial" w:hAnsi="Arial" w:cs="Arial"/>
                <w:b w:val="0"/>
                <w:szCs w:val="28"/>
                <w:lang w:eastAsia="ru-RU"/>
              </w:rPr>
              <w:t xml:space="preserve"> 1201 з УКТ ЗЕД;</w:t>
            </w:r>
          </w:p>
          <w:p w:rsidR="00D24AD8" w:rsidRPr="00D24AD8" w:rsidRDefault="00D24AD8" w:rsidP="00D24AD8">
            <w:pPr>
              <w:pStyle w:val="ac"/>
              <w:tabs>
                <w:tab w:val="left" w:pos="426"/>
                <w:tab w:val="left" w:pos="851"/>
              </w:tabs>
              <w:ind w:firstLine="180"/>
              <w:jc w:val="both"/>
              <w:rPr>
                <w:rFonts w:ascii="Arial" w:hAnsi="Arial" w:cs="Arial"/>
                <w:b w:val="0"/>
                <w:szCs w:val="28"/>
                <w:lang w:eastAsia="ru-RU"/>
              </w:rPr>
            </w:pPr>
            <w:r w:rsidRPr="00D24AD8">
              <w:rPr>
                <w:rFonts w:ascii="Arial" w:hAnsi="Arial" w:cs="Arial"/>
                <w:b w:val="0"/>
                <w:szCs w:val="28"/>
                <w:lang w:eastAsia="ru-RU"/>
              </w:rPr>
              <w:t xml:space="preserve">- з 1 </w:t>
            </w:r>
            <w:r>
              <w:rPr>
                <w:rFonts w:ascii="Arial" w:hAnsi="Arial" w:cs="Arial"/>
                <w:b w:val="0"/>
                <w:szCs w:val="28"/>
                <w:lang w:eastAsia="ru-RU"/>
              </w:rPr>
              <w:t>грудня</w:t>
            </w:r>
            <w:r w:rsidRPr="00D24AD8">
              <w:rPr>
                <w:rFonts w:ascii="Arial" w:hAnsi="Arial" w:cs="Arial"/>
                <w:b w:val="0"/>
                <w:szCs w:val="28"/>
                <w:lang w:eastAsia="ru-RU"/>
              </w:rPr>
              <w:t xml:space="preserve">  20</w:t>
            </w:r>
            <w:r>
              <w:rPr>
                <w:rFonts w:ascii="Arial" w:hAnsi="Arial" w:cs="Arial"/>
                <w:b w:val="0"/>
                <w:szCs w:val="28"/>
                <w:lang w:eastAsia="ru-RU"/>
              </w:rPr>
              <w:t>20</w:t>
            </w:r>
            <w:r w:rsidRPr="00D24AD8">
              <w:rPr>
                <w:rFonts w:ascii="Arial" w:hAnsi="Arial" w:cs="Arial"/>
                <w:b w:val="0"/>
                <w:szCs w:val="28"/>
                <w:lang w:eastAsia="ru-RU"/>
              </w:rPr>
              <w:t xml:space="preserve"> року </w:t>
            </w:r>
            <w:r>
              <w:rPr>
                <w:rFonts w:ascii="Arial" w:hAnsi="Arial" w:cs="Arial"/>
                <w:b w:val="0"/>
                <w:szCs w:val="28"/>
                <w:lang w:eastAsia="ru-RU"/>
              </w:rPr>
              <w:t xml:space="preserve">до 31 грудня 2021 року </w:t>
            </w:r>
            <w:r w:rsidRPr="00D24AD8">
              <w:rPr>
                <w:rFonts w:ascii="Arial" w:hAnsi="Arial" w:cs="Arial"/>
                <w:b w:val="0"/>
                <w:szCs w:val="28"/>
                <w:lang w:eastAsia="ru-RU"/>
              </w:rPr>
              <w:t xml:space="preserve">звільнено від оподаткування податком на додану вартість операції з вивезення в митному режимі експорту </w:t>
            </w:r>
            <w:r>
              <w:rPr>
                <w:rFonts w:ascii="Arial" w:hAnsi="Arial" w:cs="Arial"/>
                <w:b w:val="0"/>
                <w:szCs w:val="28"/>
                <w:lang w:eastAsia="ru-RU"/>
              </w:rPr>
              <w:t>насіння свиріпи або ріпаку (то</w:t>
            </w:r>
            <w:r w:rsidRPr="00D24AD8">
              <w:rPr>
                <w:rFonts w:ascii="Arial" w:hAnsi="Arial" w:cs="Arial"/>
                <w:b w:val="0"/>
                <w:szCs w:val="28"/>
                <w:lang w:eastAsia="ru-RU"/>
              </w:rPr>
              <w:t>варн</w:t>
            </w:r>
            <w:r>
              <w:rPr>
                <w:rFonts w:ascii="Arial" w:hAnsi="Arial" w:cs="Arial"/>
                <w:b w:val="0"/>
                <w:szCs w:val="28"/>
                <w:lang w:eastAsia="ru-RU"/>
              </w:rPr>
              <w:t>а</w:t>
            </w:r>
            <w:r w:rsidRPr="00D24AD8">
              <w:rPr>
                <w:rFonts w:ascii="Arial" w:hAnsi="Arial" w:cs="Arial"/>
                <w:b w:val="0"/>
                <w:szCs w:val="28"/>
                <w:lang w:eastAsia="ru-RU"/>
              </w:rPr>
              <w:t xml:space="preserve"> позиці</w:t>
            </w:r>
            <w:r>
              <w:rPr>
                <w:rFonts w:ascii="Arial" w:hAnsi="Arial" w:cs="Arial"/>
                <w:b w:val="0"/>
                <w:szCs w:val="28"/>
                <w:lang w:eastAsia="ru-RU"/>
              </w:rPr>
              <w:t>я</w:t>
            </w:r>
            <w:r w:rsidRPr="00D24AD8">
              <w:rPr>
                <w:rFonts w:ascii="Arial" w:hAnsi="Arial" w:cs="Arial"/>
                <w:b w:val="0"/>
                <w:szCs w:val="28"/>
                <w:lang w:eastAsia="ru-RU"/>
              </w:rPr>
              <w:t xml:space="preserve"> 120</w:t>
            </w:r>
            <w:r>
              <w:rPr>
                <w:rFonts w:ascii="Arial" w:hAnsi="Arial" w:cs="Arial"/>
                <w:b w:val="0"/>
                <w:szCs w:val="28"/>
                <w:lang w:eastAsia="ru-RU"/>
              </w:rPr>
              <w:t>5</w:t>
            </w:r>
            <w:r w:rsidRPr="00D24AD8">
              <w:rPr>
                <w:rFonts w:ascii="Arial" w:hAnsi="Arial" w:cs="Arial"/>
                <w:b w:val="0"/>
                <w:szCs w:val="28"/>
                <w:lang w:eastAsia="ru-RU"/>
              </w:rPr>
              <w:t xml:space="preserve"> з УКТ ЗЕД</w:t>
            </w:r>
            <w:r>
              <w:rPr>
                <w:rFonts w:ascii="Arial" w:hAnsi="Arial" w:cs="Arial"/>
                <w:b w:val="0"/>
                <w:szCs w:val="28"/>
                <w:lang w:eastAsia="ru-RU"/>
              </w:rPr>
              <w:t>.</w:t>
            </w:r>
          </w:p>
          <w:p w:rsidR="008B6BB7" w:rsidRPr="008B6BB7" w:rsidRDefault="008B6BB7" w:rsidP="003B1D9C">
            <w:pPr>
              <w:pStyle w:val="rvps2"/>
              <w:shd w:val="clear" w:color="auto" w:fill="FFFFFF"/>
              <w:spacing w:before="0" w:beforeAutospacing="0" w:after="0" w:afterAutospacing="0"/>
              <w:ind w:firstLine="347"/>
              <w:jc w:val="both"/>
              <w:rPr>
                <w:rFonts w:ascii="Arial" w:hAnsi="Arial" w:cs="Arial"/>
                <w:b/>
                <w:szCs w:val="28"/>
                <w:lang w:eastAsia="ru-RU"/>
              </w:rPr>
            </w:pPr>
          </w:p>
        </w:tc>
      </w:tr>
      <w:tr w:rsidR="00CE1ED2" w:rsidRPr="00CB1C05" w:rsidTr="000E4E30">
        <w:tc>
          <w:tcPr>
            <w:tcW w:w="4786" w:type="dxa"/>
          </w:tcPr>
          <w:p w:rsidR="00CE1ED2" w:rsidRPr="00CB1C05" w:rsidRDefault="00CE1ED2" w:rsidP="000506CF">
            <w:pPr>
              <w:rPr>
                <w:rFonts w:ascii="Calibri" w:hAnsi="Calibri" w:cs="Calibri"/>
                <w:b/>
                <w:sz w:val="28"/>
                <w:szCs w:val="28"/>
                <w:lang w:val="uk-UA"/>
              </w:rPr>
            </w:pPr>
            <w:r w:rsidRPr="00CB1C05">
              <w:rPr>
                <w:rFonts w:ascii="Calibri" w:hAnsi="Calibri" w:cs="Calibri"/>
                <w:b/>
                <w:sz w:val="28"/>
                <w:szCs w:val="28"/>
                <w:lang w:val="uk-UA"/>
              </w:rPr>
              <w:lastRenderedPageBreak/>
              <w:t>Акцизний податок:</w:t>
            </w:r>
          </w:p>
        </w:tc>
        <w:tc>
          <w:tcPr>
            <w:tcW w:w="10334" w:type="dxa"/>
          </w:tcPr>
          <w:p w:rsidR="00CE1ED2" w:rsidRPr="008B6BB7" w:rsidRDefault="002D4146" w:rsidP="009C67FD">
            <w:pPr>
              <w:pStyle w:val="ac"/>
              <w:tabs>
                <w:tab w:val="left" w:pos="426"/>
                <w:tab w:val="left" w:pos="851"/>
              </w:tabs>
              <w:ind w:firstLine="180"/>
              <w:jc w:val="both"/>
              <w:rPr>
                <w:rFonts w:ascii="Arial" w:hAnsi="Arial" w:cs="Arial"/>
                <w:b w:val="0"/>
                <w:szCs w:val="28"/>
                <w:lang w:eastAsia="ru-RU"/>
              </w:rPr>
            </w:pPr>
            <w:r w:rsidRPr="00930244">
              <w:rPr>
                <w:rFonts w:ascii="Arial" w:hAnsi="Arial" w:cs="Arial"/>
                <w:b w:val="0"/>
                <w:szCs w:val="28"/>
                <w:lang w:eastAsia="ru-RU"/>
              </w:rPr>
              <w:t xml:space="preserve">- імперативне </w:t>
            </w:r>
            <w:r w:rsidR="00930244" w:rsidRPr="00930244">
              <w:rPr>
                <w:rFonts w:ascii="Arial" w:hAnsi="Arial" w:cs="Arial"/>
                <w:b w:val="0"/>
                <w:szCs w:val="28"/>
                <w:lang w:eastAsia="ru-RU"/>
              </w:rPr>
              <w:t>зобов’язання</w:t>
            </w:r>
            <w:r w:rsidRPr="00930244">
              <w:rPr>
                <w:rFonts w:ascii="Arial" w:hAnsi="Arial" w:cs="Arial"/>
                <w:b w:val="0"/>
                <w:szCs w:val="28"/>
                <w:lang w:eastAsia="ru-RU"/>
              </w:rPr>
              <w:t xml:space="preserve"> норми пункту 4 розділу ХІХ Податкового кодексу України щодо необхідності щорічного подання КМУ законопроекту про збільшення ставок, визначених в абсолютних величинах,   змінено дорученням КМУ такий законопроект подавати у разі необхідності.</w:t>
            </w:r>
          </w:p>
        </w:tc>
      </w:tr>
      <w:tr w:rsidR="00CE1ED2" w:rsidRPr="00CB1C05" w:rsidTr="000E4E30">
        <w:tc>
          <w:tcPr>
            <w:tcW w:w="4786" w:type="dxa"/>
          </w:tcPr>
          <w:p w:rsidR="00CE1ED2" w:rsidRPr="00CB1C05" w:rsidRDefault="00CE1ED2" w:rsidP="004876BF">
            <w:pPr>
              <w:ind w:left="284"/>
              <w:rPr>
                <w:rFonts w:ascii="Calibri" w:hAnsi="Calibri" w:cs="Calibri"/>
                <w:sz w:val="28"/>
                <w:szCs w:val="28"/>
                <w:lang w:val="uk-UA"/>
              </w:rPr>
            </w:pPr>
            <w:r w:rsidRPr="00CB1C05">
              <w:rPr>
                <w:rFonts w:ascii="Calibri" w:hAnsi="Calibri" w:cs="Calibri"/>
                <w:sz w:val="28"/>
                <w:szCs w:val="28"/>
                <w:lang w:val="uk-UA"/>
              </w:rPr>
              <w:t>- алкогольні напої</w:t>
            </w:r>
          </w:p>
          <w:p w:rsidR="00CE1ED2" w:rsidRPr="00CB1C05" w:rsidRDefault="00CE1ED2" w:rsidP="004876BF">
            <w:pPr>
              <w:ind w:left="284"/>
              <w:rPr>
                <w:rFonts w:ascii="Calibri" w:hAnsi="Calibri" w:cs="Calibri"/>
                <w:sz w:val="28"/>
                <w:szCs w:val="28"/>
                <w:lang w:val="uk-UA"/>
              </w:rPr>
            </w:pPr>
          </w:p>
        </w:tc>
        <w:tc>
          <w:tcPr>
            <w:tcW w:w="10334" w:type="dxa"/>
          </w:tcPr>
          <w:p w:rsidR="00CE1ED2" w:rsidRPr="00930244" w:rsidRDefault="003F66E4" w:rsidP="00DF443B">
            <w:pPr>
              <w:jc w:val="both"/>
              <w:rPr>
                <w:rFonts w:ascii="Arial" w:hAnsi="Arial" w:cs="Arial"/>
                <w:sz w:val="28"/>
                <w:szCs w:val="28"/>
                <w:lang w:val="uk-UA"/>
              </w:rPr>
            </w:pPr>
            <w:r w:rsidRPr="00233F03">
              <w:rPr>
                <w:rFonts w:ascii="Arial" w:hAnsi="Arial" w:cs="Arial"/>
                <w:sz w:val="28"/>
                <w:szCs w:val="28"/>
                <w:lang w:val="uk-UA"/>
              </w:rPr>
              <w:t xml:space="preserve"> </w:t>
            </w:r>
            <w:r w:rsidR="0008274B">
              <w:rPr>
                <w:rFonts w:ascii="Arial" w:hAnsi="Arial" w:cs="Arial"/>
                <w:sz w:val="28"/>
                <w:szCs w:val="28"/>
                <w:lang w:val="uk-UA"/>
              </w:rPr>
              <w:t xml:space="preserve">- </w:t>
            </w:r>
            <w:r w:rsidR="0008274B" w:rsidRPr="00930244">
              <w:rPr>
                <w:rFonts w:ascii="Arial" w:hAnsi="Arial" w:cs="Arial"/>
                <w:sz w:val="28"/>
                <w:szCs w:val="28"/>
                <w:lang w:val="uk-UA"/>
              </w:rPr>
              <w:t>с</w:t>
            </w:r>
            <w:r w:rsidR="00CE1ED2" w:rsidRPr="00930244">
              <w:rPr>
                <w:rFonts w:ascii="Arial" w:hAnsi="Arial" w:cs="Arial"/>
                <w:sz w:val="28"/>
                <w:szCs w:val="28"/>
                <w:lang w:val="uk-UA"/>
              </w:rPr>
              <w:t xml:space="preserve">тавки </w:t>
            </w:r>
            <w:r w:rsidR="00930244">
              <w:rPr>
                <w:rFonts w:ascii="Arial" w:hAnsi="Arial" w:cs="Arial"/>
                <w:sz w:val="28"/>
                <w:szCs w:val="28"/>
                <w:lang w:val="uk-UA"/>
              </w:rPr>
              <w:t xml:space="preserve">на спирт, пиво та алкогольні напої </w:t>
            </w:r>
            <w:r w:rsidR="0008274B" w:rsidRPr="00930244">
              <w:rPr>
                <w:rFonts w:ascii="Arial" w:hAnsi="Arial" w:cs="Arial"/>
                <w:sz w:val="28"/>
                <w:szCs w:val="28"/>
                <w:lang w:val="uk-UA"/>
              </w:rPr>
              <w:t>не збільшено</w:t>
            </w:r>
            <w:r w:rsidR="00930244">
              <w:rPr>
                <w:rFonts w:ascii="Arial" w:hAnsi="Arial" w:cs="Arial"/>
                <w:sz w:val="28"/>
                <w:szCs w:val="28"/>
                <w:lang w:val="uk-UA"/>
              </w:rPr>
              <w:t>, крім планового вирівнювання пільгової ставки на коньяк до ставки на інші спиртові дистиляти (за</w:t>
            </w:r>
            <w:r w:rsidR="005B24CD">
              <w:rPr>
                <w:rFonts w:ascii="Arial" w:hAnsi="Arial" w:cs="Arial"/>
                <w:sz w:val="28"/>
                <w:szCs w:val="28"/>
                <w:lang w:val="uk-UA"/>
              </w:rPr>
              <w:t>гальне</w:t>
            </w:r>
            <w:r w:rsidR="00930244">
              <w:rPr>
                <w:rFonts w:ascii="Arial" w:hAnsi="Arial" w:cs="Arial"/>
                <w:sz w:val="28"/>
                <w:szCs w:val="28"/>
                <w:lang w:val="uk-UA"/>
              </w:rPr>
              <w:t xml:space="preserve"> збільшення на 12%) </w:t>
            </w:r>
            <w:r w:rsidR="00562549" w:rsidRPr="00930244">
              <w:rPr>
                <w:rFonts w:ascii="Arial" w:hAnsi="Arial" w:cs="Arial"/>
                <w:sz w:val="28"/>
                <w:szCs w:val="28"/>
                <w:lang w:val="uk-UA"/>
              </w:rPr>
              <w:t>;</w:t>
            </w:r>
            <w:r w:rsidR="00CE1ED2" w:rsidRPr="00930244">
              <w:rPr>
                <w:rFonts w:ascii="Arial" w:hAnsi="Arial" w:cs="Arial"/>
                <w:sz w:val="28"/>
                <w:szCs w:val="28"/>
                <w:lang w:val="uk-UA"/>
              </w:rPr>
              <w:t xml:space="preserve"> </w:t>
            </w:r>
          </w:p>
          <w:p w:rsidR="00261D37" w:rsidRPr="00930244" w:rsidRDefault="001F5728" w:rsidP="000E4E30">
            <w:pPr>
              <w:jc w:val="both"/>
              <w:rPr>
                <w:rFonts w:ascii="Arial" w:hAnsi="Arial" w:cs="Arial"/>
                <w:sz w:val="28"/>
                <w:szCs w:val="28"/>
                <w:lang w:val="uk-UA"/>
              </w:rPr>
            </w:pPr>
            <w:r w:rsidRPr="00930244">
              <w:rPr>
                <w:rFonts w:ascii="Arial" w:hAnsi="Arial" w:cs="Arial"/>
                <w:sz w:val="28"/>
                <w:szCs w:val="28"/>
                <w:lang w:val="uk-UA"/>
              </w:rPr>
              <w:t xml:space="preserve">- </w:t>
            </w:r>
            <w:r w:rsidR="0008274B" w:rsidRPr="00930244">
              <w:rPr>
                <w:rFonts w:ascii="Arial" w:hAnsi="Arial" w:cs="Arial"/>
                <w:sz w:val="28"/>
                <w:szCs w:val="28"/>
                <w:lang w:val="uk-UA"/>
              </w:rPr>
              <w:t xml:space="preserve">уточнено формулювання норми щодо оподаткування </w:t>
            </w:r>
            <w:r w:rsidRPr="00930244">
              <w:rPr>
                <w:rFonts w:ascii="Arial" w:hAnsi="Arial" w:cs="Arial"/>
                <w:sz w:val="28"/>
                <w:szCs w:val="28"/>
                <w:lang w:val="uk-UA"/>
              </w:rPr>
              <w:t>акцизн</w:t>
            </w:r>
            <w:r w:rsidR="0008274B" w:rsidRPr="00930244">
              <w:rPr>
                <w:rFonts w:ascii="Arial" w:hAnsi="Arial" w:cs="Arial"/>
                <w:sz w:val="28"/>
                <w:szCs w:val="28"/>
                <w:lang w:val="uk-UA"/>
              </w:rPr>
              <w:t>им</w:t>
            </w:r>
            <w:r w:rsidRPr="00930244">
              <w:rPr>
                <w:rFonts w:ascii="Arial" w:hAnsi="Arial" w:cs="Arial"/>
                <w:sz w:val="28"/>
                <w:szCs w:val="28"/>
                <w:lang w:val="uk-UA"/>
              </w:rPr>
              <w:t xml:space="preserve"> податк</w:t>
            </w:r>
            <w:r w:rsidR="0008274B" w:rsidRPr="00930244">
              <w:rPr>
                <w:rFonts w:ascii="Arial" w:hAnsi="Arial" w:cs="Arial"/>
                <w:sz w:val="28"/>
                <w:szCs w:val="28"/>
                <w:lang w:val="uk-UA"/>
              </w:rPr>
              <w:t>ом</w:t>
            </w:r>
            <w:r w:rsidRPr="00930244">
              <w:rPr>
                <w:rFonts w:ascii="Arial" w:hAnsi="Arial" w:cs="Arial"/>
                <w:sz w:val="28"/>
                <w:szCs w:val="28"/>
                <w:lang w:val="uk-UA"/>
              </w:rPr>
              <w:t xml:space="preserve">  </w:t>
            </w:r>
            <w:r w:rsidR="0008274B" w:rsidRPr="00930244">
              <w:rPr>
                <w:rFonts w:ascii="Arial" w:hAnsi="Arial" w:cs="Arial"/>
                <w:sz w:val="28"/>
                <w:szCs w:val="28"/>
                <w:lang w:val="uk-UA"/>
              </w:rPr>
              <w:t xml:space="preserve">за зниженою ставкою </w:t>
            </w:r>
            <w:r w:rsidRPr="00930244">
              <w:rPr>
                <w:rFonts w:ascii="Arial" w:hAnsi="Arial" w:cs="Arial"/>
                <w:sz w:val="28"/>
                <w:szCs w:val="28"/>
                <w:lang w:val="uk-UA"/>
              </w:rPr>
              <w:t>зброджен</w:t>
            </w:r>
            <w:r w:rsidR="0008274B" w:rsidRPr="00930244">
              <w:rPr>
                <w:rFonts w:ascii="Arial" w:hAnsi="Arial" w:cs="Arial"/>
                <w:sz w:val="28"/>
                <w:szCs w:val="28"/>
                <w:lang w:val="uk-UA"/>
              </w:rPr>
              <w:t>их</w:t>
            </w:r>
            <w:r w:rsidRPr="00930244">
              <w:rPr>
                <w:rFonts w:ascii="Arial" w:hAnsi="Arial" w:cs="Arial"/>
                <w:sz w:val="28"/>
                <w:szCs w:val="28"/>
                <w:lang w:val="uk-UA"/>
              </w:rPr>
              <w:t xml:space="preserve"> напої</w:t>
            </w:r>
            <w:r w:rsidR="0008274B" w:rsidRPr="00930244">
              <w:rPr>
                <w:rFonts w:ascii="Arial" w:hAnsi="Arial" w:cs="Arial"/>
                <w:sz w:val="28"/>
                <w:szCs w:val="28"/>
                <w:lang w:val="uk-UA"/>
              </w:rPr>
              <w:t>в</w:t>
            </w:r>
            <w:r w:rsidRPr="00930244">
              <w:rPr>
                <w:rFonts w:ascii="Arial" w:hAnsi="Arial" w:cs="Arial"/>
                <w:sz w:val="28"/>
                <w:szCs w:val="28"/>
                <w:lang w:val="uk-UA"/>
              </w:rPr>
              <w:t>, одержан</w:t>
            </w:r>
            <w:r w:rsidR="0008274B" w:rsidRPr="00930244">
              <w:rPr>
                <w:rFonts w:ascii="Arial" w:hAnsi="Arial" w:cs="Arial"/>
                <w:sz w:val="28"/>
                <w:szCs w:val="28"/>
                <w:lang w:val="uk-UA"/>
              </w:rPr>
              <w:t>их</w:t>
            </w:r>
            <w:r w:rsidRPr="00930244">
              <w:rPr>
                <w:rFonts w:ascii="Arial" w:hAnsi="Arial" w:cs="Arial"/>
                <w:sz w:val="28"/>
                <w:szCs w:val="28"/>
                <w:lang w:val="uk-UA"/>
              </w:rPr>
              <w:t xml:space="preserve"> виключно в результаті природного (натурального) бродіння фруктових, ягідних та фруктово-ягідних соків,  з вмістом спирту етилового не більше 8,5 відсотків об’ємних одиниць  (без додання спирту) </w:t>
            </w:r>
            <w:r w:rsidR="0008274B" w:rsidRPr="00930244">
              <w:rPr>
                <w:rFonts w:ascii="Arial" w:hAnsi="Arial" w:cs="Arial"/>
                <w:sz w:val="28"/>
                <w:szCs w:val="28"/>
                <w:lang w:val="uk-UA"/>
              </w:rPr>
              <w:t>задля можливості застосування такої зниженої ставки також для сумішей таких зброджених напоїв та сумішей таких зброджених напоїв з безалкогольними напоями з вмістом спирту не більше 8,5 відсотка об’ємних одиниць (без додання спирту)</w:t>
            </w:r>
            <w:r w:rsidR="00562549" w:rsidRPr="00930244">
              <w:rPr>
                <w:rFonts w:ascii="Arial" w:hAnsi="Arial" w:cs="Arial"/>
                <w:sz w:val="28"/>
                <w:szCs w:val="28"/>
                <w:lang w:val="uk-UA"/>
              </w:rPr>
              <w:t>;</w:t>
            </w:r>
          </w:p>
          <w:p w:rsidR="00304E0A" w:rsidRPr="00930244" w:rsidRDefault="00304E0A" w:rsidP="00D24AD8">
            <w:pPr>
              <w:pStyle w:val="StyleZakonu"/>
              <w:spacing w:after="0" w:line="240" w:lineRule="auto"/>
              <w:ind w:firstLine="0"/>
              <w:rPr>
                <w:rFonts w:ascii="Arial" w:hAnsi="Arial" w:cs="Arial"/>
                <w:sz w:val="28"/>
                <w:szCs w:val="28"/>
              </w:rPr>
            </w:pPr>
            <w:r w:rsidRPr="00930244">
              <w:rPr>
                <w:rFonts w:ascii="Arial" w:hAnsi="Arial" w:cs="Arial"/>
                <w:sz w:val="28"/>
                <w:szCs w:val="28"/>
              </w:rPr>
              <w:t>-  «квас живого бродіння»</w:t>
            </w:r>
            <w:r w:rsidR="00930244">
              <w:rPr>
                <w:rFonts w:ascii="Arial" w:hAnsi="Arial" w:cs="Arial"/>
                <w:sz w:val="28"/>
                <w:szCs w:val="28"/>
              </w:rPr>
              <w:t xml:space="preserve"> (код 2206 згідно УКТ ЗЕД)</w:t>
            </w:r>
            <w:r w:rsidRPr="00930244">
              <w:rPr>
                <w:rFonts w:ascii="Arial" w:hAnsi="Arial" w:cs="Arial"/>
                <w:sz w:val="28"/>
                <w:szCs w:val="28"/>
              </w:rPr>
              <w:t xml:space="preserve"> виключено з підакцизних товарів </w:t>
            </w:r>
          </w:p>
          <w:p w:rsidR="0008274B" w:rsidRPr="000E4E30" w:rsidRDefault="0008274B" w:rsidP="000E4E30">
            <w:pPr>
              <w:jc w:val="both"/>
              <w:rPr>
                <w:rFonts w:ascii="Arial" w:hAnsi="Arial" w:cs="Arial"/>
                <w:sz w:val="28"/>
                <w:szCs w:val="28"/>
                <w:lang w:val="uk-UA"/>
              </w:rPr>
            </w:pPr>
          </w:p>
        </w:tc>
      </w:tr>
      <w:tr w:rsidR="00CE1ED2" w:rsidRPr="00CB1C05" w:rsidTr="000E4E30">
        <w:tc>
          <w:tcPr>
            <w:tcW w:w="4786" w:type="dxa"/>
          </w:tcPr>
          <w:p w:rsidR="00CE1ED2" w:rsidRPr="00CB1C05" w:rsidRDefault="00CE1ED2" w:rsidP="004876BF">
            <w:pPr>
              <w:ind w:left="284"/>
              <w:rPr>
                <w:rFonts w:ascii="Calibri" w:hAnsi="Calibri" w:cs="Calibri"/>
                <w:sz w:val="28"/>
                <w:szCs w:val="28"/>
                <w:lang w:val="uk-UA"/>
              </w:rPr>
            </w:pPr>
            <w:r w:rsidRPr="00CB1C05">
              <w:rPr>
                <w:rFonts w:ascii="Calibri" w:hAnsi="Calibri" w:cs="Calibri"/>
                <w:sz w:val="28"/>
                <w:szCs w:val="28"/>
                <w:lang w:val="uk-UA"/>
              </w:rPr>
              <w:t>- тютюнові вироби</w:t>
            </w:r>
          </w:p>
          <w:p w:rsidR="00CE1ED2" w:rsidRPr="00CB1C05" w:rsidRDefault="00CE1ED2" w:rsidP="004876BF">
            <w:pPr>
              <w:ind w:left="284"/>
              <w:rPr>
                <w:rFonts w:ascii="Calibri" w:hAnsi="Calibri" w:cs="Calibri"/>
                <w:sz w:val="28"/>
                <w:szCs w:val="28"/>
                <w:lang w:val="uk-UA"/>
              </w:rPr>
            </w:pPr>
          </w:p>
        </w:tc>
        <w:tc>
          <w:tcPr>
            <w:tcW w:w="10334" w:type="dxa"/>
          </w:tcPr>
          <w:p w:rsidR="00CE1ED2" w:rsidRDefault="001F5728" w:rsidP="00F97B42">
            <w:pPr>
              <w:ind w:firstLine="319"/>
              <w:jc w:val="both"/>
              <w:rPr>
                <w:rFonts w:ascii="Arial" w:hAnsi="Arial" w:cs="Arial"/>
                <w:sz w:val="28"/>
                <w:szCs w:val="28"/>
                <w:lang w:val="uk-UA"/>
              </w:rPr>
            </w:pPr>
            <w:r w:rsidRPr="00233F03">
              <w:rPr>
                <w:rFonts w:ascii="Arial" w:hAnsi="Arial" w:cs="Arial"/>
                <w:sz w:val="28"/>
                <w:szCs w:val="28"/>
                <w:lang w:val="uk-UA"/>
              </w:rPr>
              <w:t xml:space="preserve">- </w:t>
            </w:r>
            <w:r w:rsidR="0008274B" w:rsidRPr="0008274B">
              <w:rPr>
                <w:rFonts w:ascii="Arial" w:hAnsi="Arial" w:cs="Arial"/>
                <w:sz w:val="28"/>
                <w:szCs w:val="28"/>
                <w:lang w:val="uk-UA"/>
              </w:rPr>
              <w:t>встановлен</w:t>
            </w:r>
            <w:r w:rsidR="00614F31">
              <w:rPr>
                <w:rFonts w:ascii="Arial" w:hAnsi="Arial" w:cs="Arial"/>
                <w:sz w:val="28"/>
                <w:szCs w:val="28"/>
                <w:lang w:val="uk-UA"/>
              </w:rPr>
              <w:t>о</w:t>
            </w:r>
            <w:r w:rsidR="0008274B" w:rsidRPr="0008274B">
              <w:rPr>
                <w:rFonts w:ascii="Arial" w:hAnsi="Arial" w:cs="Arial"/>
                <w:sz w:val="28"/>
                <w:szCs w:val="28"/>
                <w:lang w:val="uk-UA"/>
              </w:rPr>
              <w:t xml:space="preserve"> графік збільшення  специфічних ставок акцизного податку на тютюнові вироби  і мінімального акцизного податкового зобов’язання зі сплати акцизного податку з тютюнових виробів у 2018 році (з урахуванням попередньої індексації загалом на </w:t>
            </w:r>
            <w:r w:rsidR="0008274B" w:rsidRPr="0008274B">
              <w:rPr>
                <w:rFonts w:ascii="Arial" w:hAnsi="Arial" w:cs="Arial"/>
                <w:b/>
                <w:sz w:val="28"/>
                <w:szCs w:val="28"/>
                <w:lang w:val="uk-UA"/>
              </w:rPr>
              <w:t>29,7%</w:t>
            </w:r>
            <w:r w:rsidR="0008274B" w:rsidRPr="0008274B">
              <w:rPr>
                <w:rFonts w:ascii="Arial" w:hAnsi="Arial" w:cs="Arial"/>
                <w:sz w:val="28"/>
                <w:szCs w:val="28"/>
                <w:lang w:val="uk-UA"/>
              </w:rPr>
              <w:t xml:space="preserve">),   та у подальшому до 2025 року  на </w:t>
            </w:r>
            <w:r w:rsidR="0008274B" w:rsidRPr="0008274B">
              <w:rPr>
                <w:rFonts w:ascii="Arial" w:hAnsi="Arial" w:cs="Arial"/>
                <w:b/>
                <w:sz w:val="28"/>
                <w:szCs w:val="28"/>
                <w:lang w:val="uk-UA"/>
              </w:rPr>
              <w:t>20%</w:t>
            </w:r>
            <w:r w:rsidR="0008274B" w:rsidRPr="0008274B">
              <w:rPr>
                <w:rFonts w:ascii="Arial" w:hAnsi="Arial" w:cs="Arial"/>
                <w:sz w:val="28"/>
                <w:szCs w:val="28"/>
                <w:lang w:val="uk-UA"/>
              </w:rPr>
              <w:t xml:space="preserve"> щорічно до досягнення мінімального стандарту ЄС (90 євро за 1000 штук)</w:t>
            </w:r>
            <w:r w:rsidR="00562549">
              <w:rPr>
                <w:rFonts w:ascii="Arial" w:hAnsi="Arial" w:cs="Arial"/>
                <w:sz w:val="28"/>
                <w:szCs w:val="28"/>
                <w:lang w:val="uk-UA"/>
              </w:rPr>
              <w:t>;</w:t>
            </w:r>
          </w:p>
          <w:p w:rsidR="001A7D64" w:rsidRPr="001A7D64" w:rsidRDefault="001A7D64" w:rsidP="00F97B42">
            <w:pPr>
              <w:ind w:firstLine="319"/>
              <w:jc w:val="both"/>
              <w:rPr>
                <w:rFonts w:ascii="Arial" w:hAnsi="Arial" w:cs="Arial"/>
                <w:sz w:val="28"/>
                <w:szCs w:val="28"/>
                <w:lang w:val="uk-UA"/>
              </w:rPr>
            </w:pPr>
            <w:r>
              <w:rPr>
                <w:rFonts w:ascii="Arial" w:hAnsi="Arial" w:cs="Arial"/>
                <w:sz w:val="28"/>
                <w:szCs w:val="28"/>
                <w:lang w:val="uk-UA"/>
              </w:rPr>
              <w:t>- з 1 січня 2026 року запроваджено визначення середньозваженої роздрібної вартості сигарет</w:t>
            </w:r>
            <w:r w:rsidRPr="001A7D64">
              <w:rPr>
                <w:rFonts w:ascii="Arial" w:hAnsi="Arial" w:cs="Arial"/>
                <w:sz w:val="28"/>
                <w:szCs w:val="28"/>
                <w:lang w:val="uk-UA"/>
              </w:rPr>
              <w:t xml:space="preserve"> та загальної суми податкових зобов’язань з акцизного податку на сигарети, а також встановлено порядок визначення частка загальної суми податкових зобов’язань з акцизного податку у середньозваженій роздрібній ціні </w:t>
            </w:r>
            <w:r w:rsidR="00930244">
              <w:rPr>
                <w:rFonts w:ascii="Arial" w:hAnsi="Arial" w:cs="Arial"/>
                <w:sz w:val="28"/>
                <w:szCs w:val="28"/>
                <w:lang w:val="uk-UA"/>
              </w:rPr>
              <w:t xml:space="preserve">(60% від вартості) </w:t>
            </w:r>
            <w:r w:rsidRPr="001A7D64">
              <w:rPr>
                <w:rFonts w:ascii="Arial" w:hAnsi="Arial" w:cs="Arial"/>
                <w:sz w:val="28"/>
                <w:szCs w:val="28"/>
                <w:lang w:val="uk-UA"/>
              </w:rPr>
              <w:t>продажу сигарет</w:t>
            </w:r>
            <w:r w:rsidR="00930244">
              <w:rPr>
                <w:rFonts w:ascii="Arial" w:hAnsi="Arial" w:cs="Arial"/>
                <w:sz w:val="28"/>
                <w:szCs w:val="28"/>
                <w:lang w:val="uk-UA"/>
              </w:rPr>
              <w:t>;</w:t>
            </w:r>
          </w:p>
          <w:p w:rsidR="003A6F48" w:rsidRPr="00CB1C05" w:rsidRDefault="001A7D64" w:rsidP="00562549">
            <w:pPr>
              <w:ind w:firstLine="319"/>
              <w:jc w:val="both"/>
              <w:rPr>
                <w:rFonts w:ascii="Calibri" w:hAnsi="Calibri" w:cs="Calibri"/>
                <w:sz w:val="28"/>
                <w:szCs w:val="28"/>
                <w:lang w:val="uk-UA"/>
              </w:rPr>
            </w:pPr>
            <w:r w:rsidRPr="001A7D64">
              <w:rPr>
                <w:rFonts w:ascii="Arial" w:hAnsi="Arial" w:cs="Arial"/>
                <w:sz w:val="28"/>
                <w:szCs w:val="28"/>
                <w:lang w:val="uk-UA"/>
              </w:rPr>
              <w:t>- з 1 липня 2018 року запроваджені окремі марки акцизного податку на інші тютюнові вироби (сигарили)</w:t>
            </w:r>
          </w:p>
        </w:tc>
      </w:tr>
      <w:tr w:rsidR="00CE1ED2" w:rsidRPr="00CB1C05" w:rsidTr="000E4E30">
        <w:tc>
          <w:tcPr>
            <w:tcW w:w="4786" w:type="dxa"/>
          </w:tcPr>
          <w:p w:rsidR="00CE1ED2" w:rsidRPr="00CB1C05" w:rsidRDefault="00CE1ED2" w:rsidP="004876BF">
            <w:pPr>
              <w:ind w:left="284"/>
              <w:rPr>
                <w:rFonts w:ascii="Calibri" w:hAnsi="Calibri" w:cs="Calibri"/>
                <w:sz w:val="28"/>
                <w:szCs w:val="28"/>
                <w:lang w:val="uk-UA"/>
              </w:rPr>
            </w:pPr>
            <w:r w:rsidRPr="00CB1C05">
              <w:rPr>
                <w:rFonts w:ascii="Calibri" w:hAnsi="Calibri" w:cs="Calibri"/>
                <w:sz w:val="28"/>
                <w:szCs w:val="28"/>
                <w:lang w:val="uk-UA"/>
              </w:rPr>
              <w:t>- пальне</w:t>
            </w:r>
          </w:p>
        </w:tc>
        <w:tc>
          <w:tcPr>
            <w:tcW w:w="10334" w:type="dxa"/>
          </w:tcPr>
          <w:p w:rsidR="00562549" w:rsidRPr="00474330" w:rsidRDefault="00562549" w:rsidP="00562549">
            <w:pPr>
              <w:jc w:val="both"/>
              <w:rPr>
                <w:rFonts w:ascii="Arial" w:hAnsi="Arial" w:cs="Arial"/>
                <w:sz w:val="28"/>
                <w:szCs w:val="28"/>
                <w:lang w:val="uk-UA"/>
              </w:rPr>
            </w:pPr>
            <w:r w:rsidRPr="00474330">
              <w:rPr>
                <w:rFonts w:ascii="Arial" w:hAnsi="Arial" w:cs="Arial"/>
                <w:sz w:val="28"/>
                <w:szCs w:val="28"/>
                <w:lang w:val="uk-UA"/>
              </w:rPr>
              <w:t>- строк обов’язково</w:t>
            </w:r>
            <w:r w:rsidR="005A5519" w:rsidRPr="00474330">
              <w:rPr>
                <w:rFonts w:ascii="Arial" w:hAnsi="Arial" w:cs="Arial"/>
                <w:sz w:val="28"/>
                <w:szCs w:val="28"/>
                <w:lang w:val="uk-UA"/>
              </w:rPr>
              <w:t>го використання</w:t>
            </w:r>
            <w:r w:rsidRPr="00474330">
              <w:rPr>
                <w:rFonts w:ascii="Arial" w:hAnsi="Arial" w:cs="Arial"/>
                <w:sz w:val="28"/>
                <w:szCs w:val="28"/>
                <w:lang w:val="uk-UA"/>
              </w:rPr>
              <w:t xml:space="preserve"> витратомірів-лічильників та/або рівномірів-лічильників на акцизних складах перенесено на рік </w:t>
            </w:r>
            <w:r w:rsidR="00930244" w:rsidRPr="00474330">
              <w:rPr>
                <w:rFonts w:ascii="Arial" w:hAnsi="Arial" w:cs="Arial"/>
                <w:sz w:val="28"/>
                <w:szCs w:val="28"/>
                <w:lang w:val="uk-UA"/>
              </w:rPr>
              <w:t>(</w:t>
            </w:r>
            <w:r w:rsidRPr="00474330">
              <w:rPr>
                <w:rFonts w:ascii="Arial" w:hAnsi="Arial" w:cs="Arial"/>
                <w:sz w:val="28"/>
                <w:szCs w:val="28"/>
                <w:lang w:val="uk-UA"/>
              </w:rPr>
              <w:t>з 1 січня 2019 року</w:t>
            </w:r>
            <w:r w:rsidR="00930244" w:rsidRPr="00474330">
              <w:rPr>
                <w:rFonts w:ascii="Arial" w:hAnsi="Arial" w:cs="Arial"/>
                <w:sz w:val="28"/>
                <w:szCs w:val="28"/>
                <w:lang w:val="uk-UA"/>
              </w:rPr>
              <w:t>)</w:t>
            </w:r>
            <w:r w:rsidRPr="00474330">
              <w:rPr>
                <w:rFonts w:ascii="Arial" w:hAnsi="Arial" w:cs="Arial"/>
                <w:sz w:val="28"/>
                <w:szCs w:val="28"/>
                <w:lang w:val="uk-UA"/>
              </w:rPr>
              <w:t xml:space="preserve"> </w:t>
            </w:r>
            <w:r w:rsidR="00930244" w:rsidRPr="00474330">
              <w:rPr>
                <w:rFonts w:ascii="Arial" w:hAnsi="Arial" w:cs="Arial"/>
                <w:sz w:val="28"/>
                <w:szCs w:val="28"/>
                <w:lang w:val="uk-UA"/>
              </w:rPr>
              <w:t xml:space="preserve">та одночасно </w:t>
            </w:r>
            <w:r w:rsidR="00E56DD7">
              <w:rPr>
                <w:rFonts w:ascii="Arial" w:hAnsi="Arial" w:cs="Arial"/>
                <w:sz w:val="28"/>
                <w:szCs w:val="28"/>
                <w:lang w:val="uk-UA"/>
              </w:rPr>
              <w:t xml:space="preserve">з цієї дати </w:t>
            </w:r>
            <w:r w:rsidRPr="00474330">
              <w:rPr>
                <w:rFonts w:ascii="Arial" w:hAnsi="Arial" w:cs="Arial"/>
                <w:sz w:val="28"/>
                <w:szCs w:val="28"/>
                <w:lang w:val="uk-UA"/>
              </w:rPr>
              <w:t xml:space="preserve">запроваджено відповідальність за </w:t>
            </w:r>
            <w:r w:rsidR="00E56DD7">
              <w:rPr>
                <w:rFonts w:ascii="Arial" w:hAnsi="Arial" w:cs="Arial"/>
                <w:sz w:val="28"/>
                <w:szCs w:val="28"/>
                <w:lang w:val="uk-UA"/>
              </w:rPr>
              <w:t xml:space="preserve">не обладнання </w:t>
            </w:r>
            <w:r w:rsidRPr="00474330">
              <w:rPr>
                <w:rFonts w:ascii="Arial" w:hAnsi="Arial" w:cs="Arial"/>
                <w:sz w:val="28"/>
                <w:szCs w:val="28"/>
                <w:lang w:val="uk-UA"/>
              </w:rPr>
              <w:t xml:space="preserve"> витратомір</w:t>
            </w:r>
            <w:r w:rsidR="00E56DD7">
              <w:rPr>
                <w:rFonts w:ascii="Arial" w:hAnsi="Arial" w:cs="Arial"/>
                <w:sz w:val="28"/>
                <w:szCs w:val="28"/>
                <w:lang w:val="uk-UA"/>
              </w:rPr>
              <w:t>ами</w:t>
            </w:r>
            <w:r w:rsidRPr="00474330">
              <w:rPr>
                <w:rFonts w:ascii="Arial" w:hAnsi="Arial" w:cs="Arial"/>
                <w:sz w:val="28"/>
                <w:szCs w:val="28"/>
                <w:lang w:val="uk-UA"/>
              </w:rPr>
              <w:t>-лічильник</w:t>
            </w:r>
            <w:r w:rsidR="00E56DD7">
              <w:rPr>
                <w:rFonts w:ascii="Arial" w:hAnsi="Arial" w:cs="Arial"/>
                <w:sz w:val="28"/>
                <w:szCs w:val="28"/>
                <w:lang w:val="uk-UA"/>
              </w:rPr>
              <w:t>ами</w:t>
            </w:r>
            <w:r w:rsidRPr="00474330">
              <w:rPr>
                <w:rFonts w:ascii="Arial" w:hAnsi="Arial" w:cs="Arial"/>
                <w:sz w:val="28"/>
                <w:szCs w:val="28"/>
                <w:lang w:val="uk-UA"/>
              </w:rPr>
              <w:t xml:space="preserve"> та/або рівномір</w:t>
            </w:r>
            <w:r w:rsidR="00E56DD7">
              <w:rPr>
                <w:rFonts w:ascii="Arial" w:hAnsi="Arial" w:cs="Arial"/>
                <w:sz w:val="28"/>
                <w:szCs w:val="28"/>
                <w:lang w:val="uk-UA"/>
              </w:rPr>
              <w:t>ами</w:t>
            </w:r>
            <w:r w:rsidRPr="00474330">
              <w:rPr>
                <w:rFonts w:ascii="Arial" w:hAnsi="Arial" w:cs="Arial"/>
                <w:sz w:val="28"/>
                <w:szCs w:val="28"/>
                <w:lang w:val="uk-UA"/>
              </w:rPr>
              <w:t>-лічильник</w:t>
            </w:r>
            <w:r w:rsidR="00E56DD7">
              <w:rPr>
                <w:rFonts w:ascii="Arial" w:hAnsi="Arial" w:cs="Arial"/>
                <w:sz w:val="28"/>
                <w:szCs w:val="28"/>
                <w:lang w:val="uk-UA"/>
              </w:rPr>
              <w:t>ами</w:t>
            </w:r>
            <w:r w:rsidRPr="00474330">
              <w:rPr>
                <w:rFonts w:ascii="Arial" w:hAnsi="Arial" w:cs="Arial"/>
                <w:sz w:val="28"/>
                <w:szCs w:val="28"/>
                <w:lang w:val="uk-UA"/>
              </w:rPr>
              <w:t xml:space="preserve"> акцизних склад</w:t>
            </w:r>
            <w:r w:rsidR="00E56DD7">
              <w:rPr>
                <w:rFonts w:ascii="Arial" w:hAnsi="Arial" w:cs="Arial"/>
                <w:sz w:val="28"/>
                <w:szCs w:val="28"/>
                <w:lang w:val="uk-UA"/>
              </w:rPr>
              <w:t>ів</w:t>
            </w:r>
            <w:r w:rsidRPr="00474330">
              <w:rPr>
                <w:rFonts w:ascii="Arial" w:hAnsi="Arial" w:cs="Arial"/>
                <w:sz w:val="28"/>
                <w:szCs w:val="28"/>
                <w:lang w:val="uk-UA"/>
              </w:rPr>
              <w:t xml:space="preserve">, на яких здійснюється виробництво, оброблення (перероблення), змішування, навантаження-розвантаження, зберігання пального та/або відпуск такого пального без </w:t>
            </w:r>
            <w:r w:rsidR="00E56DD7">
              <w:rPr>
                <w:rFonts w:ascii="Arial" w:hAnsi="Arial" w:cs="Arial"/>
                <w:sz w:val="28"/>
                <w:szCs w:val="28"/>
                <w:lang w:val="uk-UA"/>
              </w:rPr>
              <w:t>використання</w:t>
            </w:r>
            <w:r w:rsidRPr="00474330">
              <w:rPr>
                <w:rFonts w:ascii="Arial" w:hAnsi="Arial" w:cs="Arial"/>
                <w:sz w:val="28"/>
                <w:szCs w:val="28"/>
                <w:lang w:val="uk-UA"/>
              </w:rPr>
              <w:t xml:space="preserve"> витратомірів-лічильників та/або рівномірів-лічильників;</w:t>
            </w:r>
          </w:p>
          <w:p w:rsidR="001A7D64" w:rsidRPr="00474330" w:rsidRDefault="001A7D64" w:rsidP="00596F86">
            <w:pPr>
              <w:jc w:val="both"/>
              <w:rPr>
                <w:rFonts w:ascii="Arial" w:hAnsi="Arial" w:cs="Arial"/>
                <w:sz w:val="28"/>
                <w:szCs w:val="28"/>
                <w:lang w:val="uk-UA"/>
              </w:rPr>
            </w:pPr>
            <w:r w:rsidRPr="00474330">
              <w:rPr>
                <w:rFonts w:ascii="Arial" w:hAnsi="Arial" w:cs="Arial"/>
                <w:sz w:val="28"/>
                <w:szCs w:val="28"/>
                <w:lang w:val="uk-UA"/>
              </w:rPr>
              <w:t xml:space="preserve">- звільнено від  оподаткування акцизним податком операції з передачі в межах одного підприємства підакцизної сировини для виробництва не підакцизного бензолу; </w:t>
            </w:r>
          </w:p>
          <w:p w:rsidR="001A7D64" w:rsidRPr="00474330" w:rsidRDefault="001A7D64" w:rsidP="00596F86">
            <w:pPr>
              <w:jc w:val="both"/>
              <w:rPr>
                <w:rFonts w:ascii="Arial" w:hAnsi="Arial" w:cs="Arial"/>
                <w:sz w:val="28"/>
                <w:szCs w:val="28"/>
                <w:lang w:val="uk-UA"/>
              </w:rPr>
            </w:pPr>
            <w:r w:rsidRPr="00474330">
              <w:rPr>
                <w:rFonts w:ascii="Arial" w:hAnsi="Arial" w:cs="Arial"/>
                <w:sz w:val="28"/>
                <w:szCs w:val="28"/>
                <w:lang w:val="uk-UA"/>
              </w:rPr>
              <w:t>- розширено перелік нафтопродуктів, що м</w:t>
            </w:r>
            <w:r w:rsidR="00E56DD7">
              <w:rPr>
                <w:rFonts w:ascii="Arial" w:hAnsi="Arial" w:cs="Arial"/>
                <w:sz w:val="28"/>
                <w:szCs w:val="28"/>
                <w:lang w:val="uk-UA"/>
              </w:rPr>
              <w:t>ожуть</w:t>
            </w:r>
            <w:r w:rsidRPr="00474330">
              <w:rPr>
                <w:rFonts w:ascii="Arial" w:hAnsi="Arial" w:cs="Arial"/>
                <w:sz w:val="28"/>
                <w:szCs w:val="28"/>
                <w:lang w:val="uk-UA"/>
              </w:rPr>
              <w:t xml:space="preserve"> </w:t>
            </w:r>
            <w:r w:rsidR="00E56DD7">
              <w:rPr>
                <w:rFonts w:ascii="Arial" w:hAnsi="Arial" w:cs="Arial"/>
                <w:sz w:val="28"/>
                <w:szCs w:val="28"/>
                <w:lang w:val="uk-UA"/>
              </w:rPr>
              <w:t>бути ввезені</w:t>
            </w:r>
            <w:r w:rsidRPr="00474330">
              <w:rPr>
                <w:rFonts w:ascii="Arial" w:hAnsi="Arial" w:cs="Arial"/>
                <w:sz w:val="28"/>
                <w:szCs w:val="28"/>
                <w:lang w:val="uk-UA"/>
              </w:rPr>
              <w:t xml:space="preserve"> в якості сировини для виробництва етилену</w:t>
            </w:r>
            <w:r w:rsidR="00E56DD7">
              <w:rPr>
                <w:rFonts w:ascii="Arial" w:hAnsi="Arial" w:cs="Arial"/>
                <w:sz w:val="28"/>
                <w:szCs w:val="28"/>
                <w:lang w:val="uk-UA"/>
              </w:rPr>
              <w:t xml:space="preserve"> за нульовою ставкою та застосування вексельної форми контролю за цільового використанням пального</w:t>
            </w:r>
            <w:r w:rsidRPr="00474330">
              <w:rPr>
                <w:rFonts w:ascii="Arial" w:hAnsi="Arial" w:cs="Arial"/>
                <w:sz w:val="28"/>
                <w:szCs w:val="28"/>
                <w:lang w:val="uk-UA"/>
              </w:rPr>
              <w:t>, а також  випадки застосування нульової ставки акцизного податку при використанні речовин в якості компонентів для виробництва моторних палив</w:t>
            </w:r>
            <w:r w:rsidR="00930244" w:rsidRPr="00474330">
              <w:rPr>
                <w:rFonts w:ascii="Arial" w:hAnsi="Arial" w:cs="Arial"/>
                <w:sz w:val="28"/>
                <w:szCs w:val="28"/>
                <w:lang w:val="uk-UA"/>
              </w:rPr>
              <w:t>;</w:t>
            </w:r>
          </w:p>
          <w:p w:rsidR="00596F86" w:rsidRPr="00474330" w:rsidRDefault="00596F86" w:rsidP="00596F86">
            <w:pPr>
              <w:jc w:val="both"/>
              <w:rPr>
                <w:rFonts w:ascii="Arial" w:hAnsi="Arial" w:cs="Arial"/>
                <w:sz w:val="28"/>
                <w:szCs w:val="28"/>
                <w:lang w:val="uk-UA"/>
              </w:rPr>
            </w:pPr>
            <w:r w:rsidRPr="00474330">
              <w:rPr>
                <w:rFonts w:ascii="Arial" w:hAnsi="Arial" w:cs="Arial"/>
                <w:sz w:val="28"/>
                <w:szCs w:val="28"/>
                <w:lang w:val="uk-UA"/>
              </w:rPr>
              <w:t>- передбачена можливість використання засобів електронного зв′язку для передання копії податкового векселя при митному оформленні речовин, що використовуються як компоненти моторних палив, які ввозяться на митну територію України з метою використання в хімічній промисловості</w:t>
            </w:r>
          </w:p>
          <w:p w:rsidR="001A7D64" w:rsidRPr="00474330" w:rsidRDefault="001A7D64" w:rsidP="00E56DD7">
            <w:pPr>
              <w:jc w:val="both"/>
              <w:rPr>
                <w:rFonts w:ascii="Arial" w:hAnsi="Arial" w:cs="Arial"/>
                <w:sz w:val="28"/>
                <w:szCs w:val="28"/>
                <w:lang w:val="uk-UA"/>
              </w:rPr>
            </w:pPr>
          </w:p>
        </w:tc>
      </w:tr>
      <w:tr w:rsidR="00790996" w:rsidRPr="00CB1C05" w:rsidTr="000E4E30">
        <w:tc>
          <w:tcPr>
            <w:tcW w:w="4786" w:type="dxa"/>
          </w:tcPr>
          <w:p w:rsidR="00790996" w:rsidRPr="00CB1C05" w:rsidRDefault="00790996" w:rsidP="004876BF">
            <w:pPr>
              <w:ind w:left="284"/>
              <w:rPr>
                <w:rFonts w:ascii="Calibri" w:hAnsi="Calibri" w:cs="Calibri"/>
                <w:sz w:val="28"/>
                <w:szCs w:val="28"/>
                <w:lang w:val="uk-UA"/>
              </w:rPr>
            </w:pPr>
            <w:r>
              <w:rPr>
                <w:rFonts w:ascii="Calibri" w:hAnsi="Calibri" w:cs="Calibri"/>
                <w:sz w:val="28"/>
                <w:szCs w:val="28"/>
                <w:lang w:val="uk-UA"/>
              </w:rPr>
              <w:t>Транспорті засоби</w:t>
            </w:r>
          </w:p>
        </w:tc>
        <w:tc>
          <w:tcPr>
            <w:tcW w:w="10334" w:type="dxa"/>
          </w:tcPr>
          <w:p w:rsidR="00790996" w:rsidRPr="00790996" w:rsidRDefault="00790996" w:rsidP="00562549">
            <w:pPr>
              <w:jc w:val="both"/>
              <w:rPr>
                <w:rFonts w:ascii="Arial" w:hAnsi="Arial" w:cs="Arial"/>
                <w:sz w:val="28"/>
                <w:szCs w:val="28"/>
                <w:lang w:val="uk-UA"/>
              </w:rPr>
            </w:pPr>
            <w:r w:rsidRPr="00790996">
              <w:rPr>
                <w:rFonts w:ascii="Arial" w:hAnsi="Arial" w:cs="Arial"/>
                <w:sz w:val="28"/>
                <w:szCs w:val="28"/>
                <w:lang w:val="uk-UA"/>
              </w:rPr>
              <w:t>-  до 31 грудня 20</w:t>
            </w:r>
            <w:r w:rsidR="00D24AD8">
              <w:rPr>
                <w:rFonts w:ascii="Arial" w:hAnsi="Arial" w:cs="Arial"/>
                <w:sz w:val="28"/>
                <w:szCs w:val="28"/>
                <w:lang w:val="uk-UA"/>
              </w:rPr>
              <w:t>18</w:t>
            </w:r>
            <w:r w:rsidRPr="00790996">
              <w:rPr>
                <w:rFonts w:ascii="Arial" w:hAnsi="Arial" w:cs="Arial"/>
                <w:sz w:val="28"/>
                <w:szCs w:val="28"/>
                <w:lang w:val="uk-UA"/>
              </w:rPr>
              <w:t xml:space="preserve"> року звільняються від оподаткування акцизним податком операції з ввезення на митну територію України </w:t>
            </w:r>
            <w:r w:rsidR="00D24AD8">
              <w:rPr>
                <w:rFonts w:ascii="Arial" w:hAnsi="Arial" w:cs="Arial"/>
                <w:sz w:val="28"/>
                <w:szCs w:val="28"/>
                <w:lang w:val="uk-UA"/>
              </w:rPr>
              <w:t xml:space="preserve"> та реалізації на митній території України виключно </w:t>
            </w:r>
            <w:r w:rsidRPr="00790996">
              <w:rPr>
                <w:rFonts w:ascii="Arial" w:hAnsi="Arial" w:cs="Arial"/>
                <w:sz w:val="28"/>
                <w:szCs w:val="28"/>
                <w:lang w:val="uk-UA"/>
              </w:rPr>
              <w:t>електромобілів</w:t>
            </w:r>
            <w:r w:rsidR="00D24AD8">
              <w:rPr>
                <w:rFonts w:ascii="Arial" w:hAnsi="Arial" w:cs="Arial"/>
                <w:sz w:val="28"/>
                <w:szCs w:val="28"/>
                <w:lang w:val="uk-UA"/>
              </w:rPr>
              <w:t xml:space="preserve"> (у тому числі вироблених в Україні)</w:t>
            </w:r>
          </w:p>
          <w:p w:rsidR="00790996" w:rsidRPr="00474330" w:rsidRDefault="00790996" w:rsidP="00562549">
            <w:pPr>
              <w:jc w:val="both"/>
              <w:rPr>
                <w:rFonts w:ascii="Arial" w:hAnsi="Arial" w:cs="Arial"/>
                <w:sz w:val="28"/>
                <w:szCs w:val="28"/>
                <w:lang w:val="uk-UA"/>
              </w:rPr>
            </w:pPr>
          </w:p>
        </w:tc>
      </w:tr>
      <w:tr w:rsidR="00F97B42" w:rsidRPr="00CB1C05" w:rsidTr="000E4E30">
        <w:tc>
          <w:tcPr>
            <w:tcW w:w="4786" w:type="dxa"/>
          </w:tcPr>
          <w:p w:rsidR="00F97B42" w:rsidRPr="00CB1C05" w:rsidRDefault="00F97B42" w:rsidP="00F97B42">
            <w:pPr>
              <w:rPr>
                <w:rFonts w:ascii="Calibri" w:hAnsi="Calibri" w:cs="Calibri"/>
                <w:b/>
                <w:sz w:val="28"/>
                <w:szCs w:val="28"/>
                <w:lang w:val="uk-UA"/>
              </w:rPr>
            </w:pPr>
            <w:r w:rsidRPr="00CB1C05">
              <w:rPr>
                <w:rFonts w:ascii="Calibri" w:hAnsi="Calibri" w:cs="Calibri"/>
                <w:b/>
                <w:sz w:val="28"/>
                <w:szCs w:val="28"/>
                <w:lang w:val="uk-UA"/>
              </w:rPr>
              <w:t>Екологічний податок</w:t>
            </w:r>
          </w:p>
        </w:tc>
        <w:tc>
          <w:tcPr>
            <w:tcW w:w="10334" w:type="dxa"/>
          </w:tcPr>
          <w:p w:rsidR="00CB1C05" w:rsidRPr="00474330" w:rsidRDefault="003F66E4" w:rsidP="003A6F48">
            <w:pPr>
              <w:ind w:firstLine="374"/>
              <w:jc w:val="both"/>
              <w:rPr>
                <w:rFonts w:ascii="Arial" w:hAnsi="Arial" w:cs="Arial"/>
                <w:sz w:val="28"/>
                <w:szCs w:val="28"/>
                <w:lang w:val="uk-UA"/>
              </w:rPr>
            </w:pPr>
            <w:r w:rsidRPr="003F636F">
              <w:rPr>
                <w:rFonts w:ascii="Arial" w:hAnsi="Arial" w:cs="Arial"/>
                <w:sz w:val="28"/>
                <w:szCs w:val="28"/>
                <w:lang w:val="uk-UA"/>
              </w:rPr>
              <w:t xml:space="preserve">- </w:t>
            </w:r>
            <w:r w:rsidR="00F97B42" w:rsidRPr="003F636F">
              <w:rPr>
                <w:rFonts w:ascii="Arial" w:hAnsi="Arial" w:cs="Arial"/>
                <w:sz w:val="28"/>
                <w:szCs w:val="28"/>
                <w:lang w:val="uk-UA"/>
              </w:rPr>
              <w:t>збільшен</w:t>
            </w:r>
            <w:r w:rsidR="0092736E" w:rsidRPr="003F636F">
              <w:rPr>
                <w:rFonts w:ascii="Arial" w:hAnsi="Arial" w:cs="Arial"/>
                <w:sz w:val="28"/>
                <w:szCs w:val="28"/>
                <w:lang w:val="uk-UA"/>
              </w:rPr>
              <w:t>о</w:t>
            </w:r>
            <w:r w:rsidR="00F97B42" w:rsidRPr="003F636F">
              <w:rPr>
                <w:rFonts w:ascii="Arial" w:hAnsi="Arial" w:cs="Arial"/>
                <w:sz w:val="28"/>
                <w:szCs w:val="28"/>
                <w:lang w:val="uk-UA"/>
              </w:rPr>
              <w:t xml:space="preserve"> </w:t>
            </w:r>
            <w:r w:rsidR="0092736E" w:rsidRPr="003F636F">
              <w:rPr>
                <w:rFonts w:ascii="Arial" w:hAnsi="Arial" w:cs="Arial"/>
                <w:sz w:val="28"/>
                <w:szCs w:val="28"/>
                <w:lang w:val="uk-UA"/>
              </w:rPr>
              <w:t xml:space="preserve">ставки </w:t>
            </w:r>
            <w:r w:rsidR="00F97B42" w:rsidRPr="00F12D5D">
              <w:rPr>
                <w:rFonts w:ascii="Arial" w:hAnsi="Arial" w:cs="Arial"/>
                <w:b/>
                <w:sz w:val="28"/>
                <w:szCs w:val="28"/>
                <w:lang w:val="uk-UA"/>
              </w:rPr>
              <w:t>на 1</w:t>
            </w:r>
            <w:r w:rsidR="00745AED" w:rsidRPr="00F12D5D">
              <w:rPr>
                <w:rFonts w:ascii="Arial" w:hAnsi="Arial" w:cs="Arial"/>
                <w:b/>
                <w:sz w:val="28"/>
                <w:szCs w:val="28"/>
                <w:lang w:val="uk-UA"/>
              </w:rPr>
              <w:t>1,2</w:t>
            </w:r>
            <w:r w:rsidR="00F97B42" w:rsidRPr="00F12D5D">
              <w:rPr>
                <w:rFonts w:ascii="Arial" w:hAnsi="Arial" w:cs="Arial"/>
                <w:b/>
                <w:sz w:val="28"/>
                <w:szCs w:val="28"/>
                <w:lang w:val="uk-UA"/>
              </w:rPr>
              <w:t xml:space="preserve"> відсотків</w:t>
            </w:r>
            <w:r w:rsidR="00F97B42" w:rsidRPr="003F636F">
              <w:rPr>
                <w:rFonts w:ascii="Arial" w:hAnsi="Arial" w:cs="Arial"/>
                <w:sz w:val="28"/>
                <w:szCs w:val="28"/>
                <w:lang w:val="uk-UA"/>
              </w:rPr>
              <w:t xml:space="preserve"> </w:t>
            </w:r>
            <w:r w:rsidR="00F97B42" w:rsidRPr="00474330">
              <w:rPr>
                <w:rFonts w:ascii="Arial" w:hAnsi="Arial" w:cs="Arial"/>
                <w:sz w:val="28"/>
                <w:szCs w:val="28"/>
                <w:lang w:val="uk-UA"/>
              </w:rPr>
              <w:t>(з урахуванням прогнозного індексу споживчих цін у 201</w:t>
            </w:r>
            <w:r w:rsidR="00745AED" w:rsidRPr="00474330">
              <w:rPr>
                <w:rFonts w:ascii="Arial" w:hAnsi="Arial" w:cs="Arial"/>
                <w:sz w:val="28"/>
                <w:szCs w:val="28"/>
                <w:lang w:val="uk-UA"/>
              </w:rPr>
              <w:t>7</w:t>
            </w:r>
            <w:r w:rsidR="00F97B42" w:rsidRPr="00474330">
              <w:rPr>
                <w:rFonts w:ascii="Arial" w:hAnsi="Arial" w:cs="Arial"/>
                <w:sz w:val="28"/>
                <w:szCs w:val="28"/>
                <w:lang w:val="uk-UA"/>
              </w:rPr>
              <w:t xml:space="preserve"> році </w:t>
            </w:r>
            <w:r w:rsidR="00745AED" w:rsidRPr="00474330">
              <w:rPr>
                <w:rFonts w:ascii="Arial" w:hAnsi="Arial" w:cs="Arial"/>
                <w:sz w:val="28"/>
                <w:szCs w:val="28"/>
                <w:lang w:val="uk-UA"/>
              </w:rPr>
              <w:t>–</w:t>
            </w:r>
            <w:r w:rsidR="00F97B42" w:rsidRPr="00474330">
              <w:rPr>
                <w:rFonts w:ascii="Arial" w:hAnsi="Arial" w:cs="Arial"/>
                <w:sz w:val="28"/>
                <w:szCs w:val="28"/>
                <w:lang w:val="uk-UA"/>
              </w:rPr>
              <w:t xml:space="preserve"> 11</w:t>
            </w:r>
            <w:r w:rsidR="00745AED" w:rsidRPr="00474330">
              <w:rPr>
                <w:rFonts w:ascii="Arial" w:hAnsi="Arial" w:cs="Arial"/>
                <w:sz w:val="28"/>
                <w:szCs w:val="28"/>
                <w:lang w:val="uk-UA"/>
              </w:rPr>
              <w:t>1</w:t>
            </w:r>
            <w:r w:rsidR="00F97B42" w:rsidRPr="00474330">
              <w:rPr>
                <w:rFonts w:ascii="Arial" w:hAnsi="Arial" w:cs="Arial"/>
                <w:sz w:val="28"/>
                <w:szCs w:val="28"/>
                <w:lang w:val="uk-UA"/>
              </w:rPr>
              <w:t>,</w:t>
            </w:r>
            <w:r w:rsidR="00745AED" w:rsidRPr="00474330">
              <w:rPr>
                <w:rFonts w:ascii="Arial" w:hAnsi="Arial" w:cs="Arial"/>
                <w:sz w:val="28"/>
                <w:szCs w:val="28"/>
                <w:lang w:val="uk-UA"/>
              </w:rPr>
              <w:t>2</w:t>
            </w:r>
            <w:r w:rsidR="00F97B42" w:rsidRPr="00474330">
              <w:rPr>
                <w:rFonts w:ascii="Arial" w:hAnsi="Arial" w:cs="Arial"/>
                <w:sz w:val="28"/>
                <w:szCs w:val="28"/>
                <w:lang w:val="uk-UA"/>
              </w:rPr>
              <w:t>%)</w:t>
            </w:r>
          </w:p>
          <w:p w:rsidR="000E4E30" w:rsidRPr="00474330" w:rsidRDefault="000E4E30" w:rsidP="003A6F48">
            <w:pPr>
              <w:ind w:firstLine="374"/>
              <w:jc w:val="both"/>
              <w:rPr>
                <w:rFonts w:ascii="Arial" w:hAnsi="Arial" w:cs="Arial"/>
                <w:sz w:val="28"/>
                <w:szCs w:val="28"/>
                <w:lang w:val="uk-UA"/>
              </w:rPr>
            </w:pPr>
          </w:p>
        </w:tc>
      </w:tr>
      <w:tr w:rsidR="00F97B42" w:rsidRPr="00CB1C05" w:rsidTr="000E4E30">
        <w:tc>
          <w:tcPr>
            <w:tcW w:w="4786" w:type="dxa"/>
          </w:tcPr>
          <w:p w:rsidR="00F97B42" w:rsidRPr="00CB1C05" w:rsidRDefault="00F97B42" w:rsidP="00F97B42">
            <w:pPr>
              <w:jc w:val="both"/>
              <w:rPr>
                <w:rFonts w:ascii="Calibri" w:hAnsi="Calibri" w:cs="Calibri"/>
                <w:b/>
                <w:sz w:val="28"/>
                <w:szCs w:val="28"/>
                <w:lang w:val="uk-UA"/>
              </w:rPr>
            </w:pPr>
            <w:r w:rsidRPr="00CB1C05">
              <w:rPr>
                <w:rFonts w:ascii="Calibri" w:hAnsi="Calibri" w:cs="Calibri"/>
                <w:b/>
                <w:sz w:val="28"/>
                <w:szCs w:val="28"/>
                <w:lang w:val="uk-UA"/>
              </w:rPr>
              <w:t xml:space="preserve">Рентна плата за користування радіочастотним ресурсом України </w:t>
            </w:r>
          </w:p>
        </w:tc>
        <w:tc>
          <w:tcPr>
            <w:tcW w:w="10334" w:type="dxa"/>
          </w:tcPr>
          <w:p w:rsidR="00F97B42" w:rsidRPr="00233F03" w:rsidRDefault="003F66E4" w:rsidP="0092736E">
            <w:pPr>
              <w:ind w:firstLine="319"/>
              <w:jc w:val="both"/>
              <w:rPr>
                <w:rFonts w:ascii="Arial" w:hAnsi="Arial" w:cs="Arial"/>
                <w:sz w:val="28"/>
                <w:szCs w:val="28"/>
                <w:lang w:val="uk-UA"/>
              </w:rPr>
            </w:pPr>
            <w:r w:rsidRPr="00233F03">
              <w:rPr>
                <w:rFonts w:ascii="Arial" w:hAnsi="Arial" w:cs="Arial"/>
                <w:sz w:val="28"/>
                <w:szCs w:val="28"/>
                <w:lang w:val="uk-UA"/>
              </w:rPr>
              <w:t xml:space="preserve">- </w:t>
            </w:r>
            <w:r w:rsidR="00745AED">
              <w:rPr>
                <w:rFonts w:ascii="Arial" w:hAnsi="Arial" w:cs="Arial"/>
                <w:sz w:val="28"/>
                <w:szCs w:val="28"/>
                <w:lang w:val="uk-UA"/>
              </w:rPr>
              <w:t xml:space="preserve">ставки не </w:t>
            </w:r>
            <w:r w:rsidR="00F97B42" w:rsidRPr="00233F03">
              <w:rPr>
                <w:rFonts w:ascii="Arial" w:hAnsi="Arial" w:cs="Arial"/>
                <w:sz w:val="28"/>
                <w:szCs w:val="28"/>
                <w:lang w:val="uk-UA"/>
              </w:rPr>
              <w:t xml:space="preserve">збільшено </w:t>
            </w:r>
          </w:p>
          <w:p w:rsidR="003F66E4" w:rsidRPr="00474330" w:rsidRDefault="003F66E4" w:rsidP="003A6F48">
            <w:pPr>
              <w:jc w:val="both"/>
              <w:rPr>
                <w:rFonts w:ascii="Arial" w:hAnsi="Arial" w:cs="Arial"/>
                <w:sz w:val="28"/>
                <w:szCs w:val="28"/>
                <w:lang w:val="uk-UA"/>
              </w:rPr>
            </w:pPr>
          </w:p>
        </w:tc>
      </w:tr>
      <w:tr w:rsidR="00F97B42" w:rsidRPr="00CB1C05" w:rsidTr="000E4E30">
        <w:tc>
          <w:tcPr>
            <w:tcW w:w="4786" w:type="dxa"/>
          </w:tcPr>
          <w:p w:rsidR="00F97B42" w:rsidRPr="00CB1C05" w:rsidRDefault="00F97B42" w:rsidP="00F97B42">
            <w:pPr>
              <w:jc w:val="both"/>
              <w:rPr>
                <w:rFonts w:ascii="Calibri" w:hAnsi="Calibri" w:cs="Calibri"/>
                <w:b/>
                <w:sz w:val="28"/>
                <w:szCs w:val="28"/>
                <w:lang w:val="uk-UA"/>
              </w:rPr>
            </w:pPr>
            <w:r w:rsidRPr="00CB1C05">
              <w:rPr>
                <w:rFonts w:ascii="Calibri" w:hAnsi="Calibri" w:cs="Calibri"/>
                <w:b/>
                <w:sz w:val="28"/>
                <w:szCs w:val="28"/>
                <w:lang w:val="uk-UA"/>
              </w:rPr>
              <w:t xml:space="preserve">Рентна плата за користування надрами в цілях, не пов'язаних з видобуванням корисних копалин  </w:t>
            </w:r>
          </w:p>
          <w:p w:rsidR="00F97B42" w:rsidRPr="00CB1C05" w:rsidRDefault="00F97B42" w:rsidP="00F97B42">
            <w:pPr>
              <w:jc w:val="both"/>
              <w:rPr>
                <w:rFonts w:ascii="Calibri" w:hAnsi="Calibri" w:cs="Calibri"/>
                <w:b/>
                <w:sz w:val="28"/>
                <w:szCs w:val="28"/>
                <w:lang w:val="uk-UA"/>
              </w:rPr>
            </w:pPr>
          </w:p>
        </w:tc>
        <w:tc>
          <w:tcPr>
            <w:tcW w:w="10334" w:type="dxa"/>
          </w:tcPr>
          <w:p w:rsidR="00F97B42" w:rsidRPr="00474330" w:rsidRDefault="003F66E4" w:rsidP="00CB1C05">
            <w:pPr>
              <w:ind w:firstLine="374"/>
              <w:jc w:val="both"/>
              <w:rPr>
                <w:rFonts w:ascii="Arial" w:hAnsi="Arial" w:cs="Arial"/>
                <w:sz w:val="28"/>
                <w:szCs w:val="28"/>
                <w:lang w:val="uk-UA"/>
              </w:rPr>
            </w:pPr>
            <w:r w:rsidRPr="00233F03">
              <w:rPr>
                <w:rFonts w:ascii="Arial" w:hAnsi="Arial" w:cs="Arial"/>
                <w:sz w:val="28"/>
                <w:szCs w:val="28"/>
                <w:lang w:val="uk-UA"/>
              </w:rPr>
              <w:t xml:space="preserve">- </w:t>
            </w:r>
            <w:r w:rsidR="00F97B42" w:rsidRPr="00233F03">
              <w:rPr>
                <w:rFonts w:ascii="Arial" w:hAnsi="Arial" w:cs="Arial"/>
                <w:sz w:val="28"/>
                <w:szCs w:val="28"/>
                <w:lang w:val="uk-UA"/>
              </w:rPr>
              <w:t>збільшен</w:t>
            </w:r>
            <w:r w:rsidR="00CB1C05" w:rsidRPr="00233F03">
              <w:rPr>
                <w:rFonts w:ascii="Arial" w:hAnsi="Arial" w:cs="Arial"/>
                <w:sz w:val="28"/>
                <w:szCs w:val="28"/>
                <w:lang w:val="uk-UA"/>
              </w:rPr>
              <w:t>о</w:t>
            </w:r>
            <w:r w:rsidR="00F97B42" w:rsidRPr="00233F03">
              <w:rPr>
                <w:rFonts w:ascii="Arial" w:hAnsi="Arial" w:cs="Arial"/>
                <w:sz w:val="28"/>
                <w:szCs w:val="28"/>
                <w:lang w:val="uk-UA"/>
              </w:rPr>
              <w:t xml:space="preserve"> </w:t>
            </w:r>
            <w:r w:rsidR="00CB1C05" w:rsidRPr="00233F03">
              <w:rPr>
                <w:rFonts w:ascii="Arial" w:hAnsi="Arial" w:cs="Arial"/>
                <w:sz w:val="28"/>
                <w:szCs w:val="28"/>
                <w:lang w:val="uk-UA"/>
              </w:rPr>
              <w:t xml:space="preserve">ставки </w:t>
            </w:r>
            <w:r w:rsidR="00F97B42" w:rsidRPr="00474330">
              <w:rPr>
                <w:rFonts w:ascii="Arial" w:hAnsi="Arial" w:cs="Arial"/>
                <w:sz w:val="28"/>
                <w:szCs w:val="28"/>
                <w:lang w:val="uk-UA"/>
              </w:rPr>
              <w:t xml:space="preserve">на </w:t>
            </w:r>
            <w:r w:rsidR="00F97B42" w:rsidRPr="00F12D5D">
              <w:rPr>
                <w:rFonts w:ascii="Arial" w:hAnsi="Arial" w:cs="Arial"/>
                <w:b/>
                <w:sz w:val="28"/>
                <w:szCs w:val="28"/>
                <w:lang w:val="uk-UA"/>
              </w:rPr>
              <w:t>1</w:t>
            </w:r>
            <w:r w:rsidR="00745AED" w:rsidRPr="00F12D5D">
              <w:rPr>
                <w:rFonts w:ascii="Arial" w:hAnsi="Arial" w:cs="Arial"/>
                <w:b/>
                <w:sz w:val="28"/>
                <w:szCs w:val="28"/>
                <w:lang w:val="uk-UA"/>
              </w:rPr>
              <w:t>6</w:t>
            </w:r>
            <w:r w:rsidR="00F97B42" w:rsidRPr="00F12D5D">
              <w:rPr>
                <w:rFonts w:ascii="Arial" w:hAnsi="Arial" w:cs="Arial"/>
                <w:b/>
                <w:sz w:val="28"/>
                <w:szCs w:val="28"/>
                <w:lang w:val="uk-UA"/>
              </w:rPr>
              <w:t>,</w:t>
            </w:r>
            <w:r w:rsidR="00745AED" w:rsidRPr="00F12D5D">
              <w:rPr>
                <w:rFonts w:ascii="Arial" w:hAnsi="Arial" w:cs="Arial"/>
                <w:b/>
                <w:sz w:val="28"/>
                <w:szCs w:val="28"/>
                <w:lang w:val="uk-UA"/>
              </w:rPr>
              <w:t>8</w:t>
            </w:r>
            <w:r w:rsidR="00F97B42" w:rsidRPr="00F12D5D">
              <w:rPr>
                <w:rFonts w:ascii="Arial" w:hAnsi="Arial" w:cs="Arial"/>
                <w:b/>
                <w:sz w:val="28"/>
                <w:szCs w:val="28"/>
                <w:lang w:val="uk-UA"/>
              </w:rPr>
              <w:t xml:space="preserve"> відсотка</w:t>
            </w:r>
            <w:r w:rsidR="00F97B42" w:rsidRPr="00233F03">
              <w:rPr>
                <w:rFonts w:ascii="Arial" w:hAnsi="Arial" w:cs="Arial"/>
                <w:sz w:val="28"/>
                <w:szCs w:val="28"/>
                <w:lang w:val="uk-UA"/>
              </w:rPr>
              <w:t xml:space="preserve"> </w:t>
            </w:r>
            <w:r w:rsidR="00F97B42" w:rsidRPr="00474330">
              <w:rPr>
                <w:rFonts w:ascii="Arial" w:hAnsi="Arial" w:cs="Arial"/>
                <w:sz w:val="28"/>
                <w:szCs w:val="28"/>
                <w:lang w:val="uk-UA"/>
              </w:rPr>
              <w:t>(з урахуванням прогнозного індексу цін виробників промислової продукції у 201</w:t>
            </w:r>
            <w:r w:rsidR="00745AED" w:rsidRPr="00474330">
              <w:rPr>
                <w:rFonts w:ascii="Arial" w:hAnsi="Arial" w:cs="Arial"/>
                <w:sz w:val="28"/>
                <w:szCs w:val="28"/>
                <w:lang w:val="uk-UA"/>
              </w:rPr>
              <w:t>7</w:t>
            </w:r>
            <w:r w:rsidR="00F97B42" w:rsidRPr="00474330">
              <w:rPr>
                <w:rFonts w:ascii="Arial" w:hAnsi="Arial" w:cs="Arial"/>
                <w:sz w:val="28"/>
                <w:szCs w:val="28"/>
                <w:lang w:val="uk-UA"/>
              </w:rPr>
              <w:t xml:space="preserve"> році </w:t>
            </w:r>
            <w:r w:rsidR="00745AED" w:rsidRPr="00474330">
              <w:rPr>
                <w:rFonts w:ascii="Arial" w:hAnsi="Arial" w:cs="Arial"/>
                <w:sz w:val="28"/>
                <w:szCs w:val="28"/>
                <w:lang w:val="uk-UA"/>
              </w:rPr>
              <w:t>–</w:t>
            </w:r>
            <w:r w:rsidR="00F97B42" w:rsidRPr="00474330">
              <w:rPr>
                <w:rFonts w:ascii="Arial" w:hAnsi="Arial" w:cs="Arial"/>
                <w:sz w:val="28"/>
                <w:szCs w:val="28"/>
                <w:lang w:val="uk-UA"/>
              </w:rPr>
              <w:t xml:space="preserve"> 11</w:t>
            </w:r>
            <w:r w:rsidR="00745AED" w:rsidRPr="00474330">
              <w:rPr>
                <w:rFonts w:ascii="Arial" w:hAnsi="Arial" w:cs="Arial"/>
                <w:sz w:val="28"/>
                <w:szCs w:val="28"/>
                <w:lang w:val="uk-UA"/>
              </w:rPr>
              <w:t>6,8</w:t>
            </w:r>
            <w:r w:rsidR="00F97B42" w:rsidRPr="00474330">
              <w:rPr>
                <w:rFonts w:ascii="Arial" w:hAnsi="Arial" w:cs="Arial"/>
                <w:sz w:val="28"/>
                <w:szCs w:val="28"/>
                <w:lang w:val="uk-UA"/>
              </w:rPr>
              <w:t>%)</w:t>
            </w:r>
          </w:p>
          <w:p w:rsidR="00706F20" w:rsidRDefault="00706F20" w:rsidP="00CB1C05">
            <w:pPr>
              <w:ind w:firstLine="374"/>
              <w:jc w:val="both"/>
              <w:rPr>
                <w:rFonts w:ascii="Arial" w:hAnsi="Arial" w:cs="Arial"/>
                <w:sz w:val="28"/>
                <w:szCs w:val="28"/>
                <w:lang w:val="uk-UA"/>
              </w:rPr>
            </w:pPr>
          </w:p>
          <w:p w:rsidR="00706F20" w:rsidRDefault="00706F20" w:rsidP="00CB1C05">
            <w:pPr>
              <w:ind w:firstLine="374"/>
              <w:jc w:val="both"/>
              <w:rPr>
                <w:rFonts w:ascii="Arial" w:hAnsi="Arial" w:cs="Arial"/>
                <w:sz w:val="28"/>
                <w:szCs w:val="28"/>
                <w:lang w:val="uk-UA"/>
              </w:rPr>
            </w:pPr>
          </w:p>
          <w:p w:rsidR="00706F20" w:rsidRPr="00233F03" w:rsidRDefault="00706F20" w:rsidP="00CB1C05">
            <w:pPr>
              <w:ind w:firstLine="374"/>
              <w:jc w:val="both"/>
              <w:rPr>
                <w:rFonts w:ascii="Arial" w:hAnsi="Arial" w:cs="Arial"/>
                <w:sz w:val="28"/>
                <w:szCs w:val="28"/>
                <w:lang w:val="uk-UA"/>
              </w:rPr>
            </w:pPr>
          </w:p>
        </w:tc>
      </w:tr>
      <w:tr w:rsidR="006B6897" w:rsidRPr="00CB1C05" w:rsidTr="000E4E30">
        <w:tc>
          <w:tcPr>
            <w:tcW w:w="4786" w:type="dxa"/>
          </w:tcPr>
          <w:p w:rsidR="006B6897" w:rsidRPr="00596F86" w:rsidRDefault="006B6897" w:rsidP="006B6897">
            <w:pPr>
              <w:jc w:val="both"/>
              <w:rPr>
                <w:rFonts w:ascii="Calibri" w:hAnsi="Calibri" w:cs="Calibri"/>
                <w:b/>
                <w:sz w:val="28"/>
                <w:szCs w:val="28"/>
                <w:lang w:val="uk-UA"/>
              </w:rPr>
            </w:pPr>
            <w:r w:rsidRPr="00596F86">
              <w:rPr>
                <w:rFonts w:ascii="Calibri" w:hAnsi="Calibri" w:cs="Calibri"/>
                <w:b/>
                <w:sz w:val="28"/>
                <w:szCs w:val="28"/>
                <w:lang w:val="uk-UA"/>
              </w:rPr>
              <w:t xml:space="preserve">Рентна плата за користування надрами </w:t>
            </w:r>
            <w:r w:rsidR="00E3064A" w:rsidRPr="00596F86">
              <w:rPr>
                <w:rFonts w:ascii="Calibri" w:hAnsi="Calibri" w:cs="Calibri"/>
                <w:b/>
                <w:sz w:val="28"/>
                <w:szCs w:val="28"/>
                <w:lang w:val="uk-UA"/>
              </w:rPr>
              <w:t>для</w:t>
            </w:r>
            <w:r w:rsidRPr="00596F86">
              <w:rPr>
                <w:rFonts w:ascii="Calibri" w:hAnsi="Calibri" w:cs="Calibri"/>
                <w:b/>
                <w:sz w:val="28"/>
                <w:szCs w:val="28"/>
                <w:lang w:val="uk-UA"/>
              </w:rPr>
              <w:t xml:space="preserve"> видобування корисних копалин  </w:t>
            </w:r>
          </w:p>
          <w:p w:rsidR="006B6897" w:rsidRPr="00745AED" w:rsidRDefault="006B6897" w:rsidP="00F97B42">
            <w:pPr>
              <w:jc w:val="both"/>
              <w:rPr>
                <w:rFonts w:ascii="Calibri" w:hAnsi="Calibri" w:cs="Calibri"/>
                <w:b/>
                <w:sz w:val="28"/>
                <w:szCs w:val="28"/>
                <w:highlight w:val="yellow"/>
                <w:lang w:val="uk-UA"/>
              </w:rPr>
            </w:pPr>
          </w:p>
        </w:tc>
        <w:tc>
          <w:tcPr>
            <w:tcW w:w="10334" w:type="dxa"/>
          </w:tcPr>
          <w:p w:rsidR="00596F86" w:rsidRPr="00474330" w:rsidRDefault="00596F86" w:rsidP="00596F86">
            <w:pPr>
              <w:pStyle w:val="ac"/>
              <w:tabs>
                <w:tab w:val="left" w:pos="426"/>
                <w:tab w:val="left" w:pos="851"/>
              </w:tabs>
              <w:ind w:firstLine="180"/>
              <w:jc w:val="both"/>
              <w:rPr>
                <w:rFonts w:ascii="Arial" w:hAnsi="Arial" w:cs="Arial"/>
                <w:b w:val="0"/>
                <w:szCs w:val="28"/>
                <w:lang w:eastAsia="ru-RU"/>
              </w:rPr>
            </w:pPr>
            <w:r w:rsidRPr="00474330">
              <w:rPr>
                <w:rFonts w:ascii="Arial" w:hAnsi="Arial" w:cs="Arial"/>
                <w:b w:val="0"/>
                <w:szCs w:val="28"/>
                <w:lang w:eastAsia="ru-RU"/>
              </w:rPr>
              <w:t xml:space="preserve">- запроваджено стимулюючі ставки рентної плати на видобуток природного газу у розмірі </w:t>
            </w:r>
            <w:r w:rsidRPr="00474330">
              <w:rPr>
                <w:rFonts w:ascii="Arial" w:hAnsi="Arial" w:cs="Arial"/>
                <w:szCs w:val="28"/>
                <w:lang w:eastAsia="ru-RU"/>
              </w:rPr>
              <w:t xml:space="preserve">12% </w:t>
            </w:r>
            <w:r w:rsidRPr="00474330">
              <w:rPr>
                <w:rFonts w:ascii="Arial" w:hAnsi="Arial" w:cs="Arial"/>
                <w:b w:val="0"/>
                <w:szCs w:val="28"/>
                <w:lang w:eastAsia="ru-RU"/>
              </w:rPr>
              <w:t>та</w:t>
            </w:r>
            <w:r w:rsidRPr="00474330">
              <w:rPr>
                <w:rFonts w:ascii="Arial" w:hAnsi="Arial" w:cs="Arial"/>
                <w:szCs w:val="28"/>
                <w:lang w:eastAsia="ru-RU"/>
              </w:rPr>
              <w:t xml:space="preserve"> </w:t>
            </w:r>
            <w:r w:rsidR="005B24CD">
              <w:rPr>
                <w:rFonts w:ascii="Arial" w:hAnsi="Arial" w:cs="Arial"/>
                <w:szCs w:val="28"/>
                <w:lang w:eastAsia="ru-RU"/>
              </w:rPr>
              <w:t>6</w:t>
            </w:r>
            <w:r w:rsidRPr="00474330">
              <w:rPr>
                <w:rFonts w:ascii="Arial" w:hAnsi="Arial" w:cs="Arial"/>
                <w:szCs w:val="28"/>
                <w:lang w:eastAsia="ru-RU"/>
              </w:rPr>
              <w:t>%</w:t>
            </w:r>
            <w:r w:rsidRPr="00474330">
              <w:rPr>
                <w:rFonts w:ascii="Arial" w:hAnsi="Arial" w:cs="Arial"/>
                <w:b w:val="0"/>
                <w:szCs w:val="28"/>
                <w:lang w:eastAsia="ru-RU"/>
              </w:rPr>
              <w:t xml:space="preserve"> залежно від глибини залягання для  нових свердловин із гарантуванням інвесторам незмінності цих ставок протягом  5 років;</w:t>
            </w:r>
          </w:p>
          <w:p w:rsidR="00596F86" w:rsidRPr="00474330" w:rsidRDefault="00596F86" w:rsidP="00596F86">
            <w:pPr>
              <w:pStyle w:val="ac"/>
              <w:tabs>
                <w:tab w:val="left" w:pos="426"/>
                <w:tab w:val="left" w:pos="851"/>
              </w:tabs>
              <w:ind w:firstLine="180"/>
              <w:jc w:val="both"/>
              <w:rPr>
                <w:rFonts w:ascii="Arial" w:hAnsi="Arial" w:cs="Arial"/>
                <w:b w:val="0"/>
                <w:szCs w:val="28"/>
                <w:lang w:eastAsia="ru-RU"/>
              </w:rPr>
            </w:pPr>
            <w:r w:rsidRPr="00474330">
              <w:rPr>
                <w:rFonts w:ascii="Arial" w:hAnsi="Arial" w:cs="Arial"/>
                <w:b w:val="0"/>
                <w:szCs w:val="28"/>
                <w:lang w:eastAsia="ru-RU"/>
              </w:rPr>
              <w:t>- з 1 січня 2019 року   ставка  рентної плати на видобуток конденсату (45% та 21% залежно від глибини залягання) з</w:t>
            </w:r>
            <w:r w:rsidR="00E56DD7">
              <w:rPr>
                <w:rFonts w:ascii="Arial" w:hAnsi="Arial" w:cs="Arial"/>
                <w:b w:val="0"/>
                <w:szCs w:val="28"/>
                <w:lang w:eastAsia="ru-RU"/>
              </w:rPr>
              <w:t xml:space="preserve">меншено до рівня </w:t>
            </w:r>
            <w:r w:rsidRPr="00474330">
              <w:rPr>
                <w:rFonts w:ascii="Arial" w:hAnsi="Arial" w:cs="Arial"/>
                <w:b w:val="0"/>
                <w:szCs w:val="28"/>
                <w:lang w:eastAsia="ru-RU"/>
              </w:rPr>
              <w:t xml:space="preserve"> став</w:t>
            </w:r>
            <w:r w:rsidR="00E56DD7">
              <w:rPr>
                <w:rFonts w:ascii="Arial" w:hAnsi="Arial" w:cs="Arial"/>
                <w:b w:val="0"/>
                <w:szCs w:val="28"/>
                <w:lang w:eastAsia="ru-RU"/>
              </w:rPr>
              <w:t>ок</w:t>
            </w:r>
            <w:r w:rsidRPr="00474330">
              <w:rPr>
                <w:rFonts w:ascii="Arial" w:hAnsi="Arial" w:cs="Arial"/>
                <w:b w:val="0"/>
                <w:szCs w:val="28"/>
                <w:lang w:eastAsia="ru-RU"/>
              </w:rPr>
              <w:t xml:space="preserve">  на видобуток нафти і газу (</w:t>
            </w:r>
            <w:r w:rsidRPr="00E56DD7">
              <w:rPr>
                <w:rFonts w:ascii="Arial" w:hAnsi="Arial" w:cs="Arial"/>
                <w:szCs w:val="28"/>
                <w:lang w:eastAsia="ru-RU"/>
              </w:rPr>
              <w:t>29% та 14%</w:t>
            </w:r>
            <w:r w:rsidRPr="00474330">
              <w:rPr>
                <w:rFonts w:ascii="Arial" w:hAnsi="Arial" w:cs="Arial"/>
                <w:b w:val="0"/>
                <w:szCs w:val="28"/>
                <w:lang w:eastAsia="ru-RU"/>
              </w:rPr>
              <w:t xml:space="preserve"> залежно від глибини залягання); </w:t>
            </w:r>
          </w:p>
          <w:p w:rsidR="00596F86" w:rsidRPr="00474330" w:rsidRDefault="00596F86" w:rsidP="00596F86">
            <w:pPr>
              <w:pStyle w:val="StyleZakonu"/>
              <w:spacing w:after="0" w:line="240" w:lineRule="auto"/>
              <w:ind w:firstLine="105"/>
              <w:rPr>
                <w:rFonts w:ascii="Arial" w:hAnsi="Arial" w:cs="Arial"/>
                <w:sz w:val="28"/>
                <w:szCs w:val="28"/>
              </w:rPr>
            </w:pPr>
            <w:r w:rsidRPr="00474330">
              <w:rPr>
                <w:rFonts w:ascii="Arial" w:hAnsi="Arial" w:cs="Arial"/>
                <w:sz w:val="28"/>
                <w:szCs w:val="28"/>
              </w:rPr>
              <w:t>- встановлена окрем</w:t>
            </w:r>
            <w:r w:rsidR="00ED6864" w:rsidRPr="00474330">
              <w:rPr>
                <w:rFonts w:ascii="Arial" w:hAnsi="Arial" w:cs="Arial"/>
                <w:sz w:val="28"/>
                <w:szCs w:val="28"/>
              </w:rPr>
              <w:t>і</w:t>
            </w:r>
            <w:r w:rsidRPr="00474330">
              <w:rPr>
                <w:rFonts w:ascii="Arial" w:hAnsi="Arial" w:cs="Arial"/>
                <w:sz w:val="28"/>
                <w:szCs w:val="28"/>
              </w:rPr>
              <w:t xml:space="preserve"> ставк</w:t>
            </w:r>
            <w:r w:rsidR="00ED6864" w:rsidRPr="00474330">
              <w:rPr>
                <w:rFonts w:ascii="Arial" w:hAnsi="Arial" w:cs="Arial"/>
                <w:sz w:val="28"/>
                <w:szCs w:val="28"/>
              </w:rPr>
              <w:t>и</w:t>
            </w:r>
            <w:r w:rsidRPr="00474330">
              <w:rPr>
                <w:rFonts w:ascii="Arial" w:hAnsi="Arial" w:cs="Arial"/>
                <w:sz w:val="28"/>
                <w:szCs w:val="28"/>
              </w:rPr>
              <w:t xml:space="preserve"> рентної плати за користування надрами для видобування корисних копалин в умовах дії угоди про розподіл продукції (2</w:t>
            </w:r>
            <w:r w:rsidR="00ED6864" w:rsidRPr="00474330">
              <w:rPr>
                <w:rFonts w:ascii="Arial" w:hAnsi="Arial" w:cs="Arial"/>
                <w:sz w:val="28"/>
                <w:szCs w:val="28"/>
              </w:rPr>
              <w:t>% для митної території України і континентального шельфу та 1,25% - для морського шельфу)</w:t>
            </w:r>
          </w:p>
          <w:p w:rsidR="000E4E30" w:rsidRPr="00474330" w:rsidRDefault="000E4E30" w:rsidP="00596F86">
            <w:pPr>
              <w:ind w:firstLine="374"/>
              <w:jc w:val="both"/>
              <w:rPr>
                <w:rFonts w:ascii="Arial" w:hAnsi="Arial" w:cs="Arial"/>
                <w:sz w:val="28"/>
                <w:szCs w:val="28"/>
                <w:lang w:val="uk-UA"/>
              </w:rPr>
            </w:pPr>
          </w:p>
        </w:tc>
      </w:tr>
      <w:tr w:rsidR="00F97B42" w:rsidRPr="00CB1C05" w:rsidTr="000E4E30">
        <w:tc>
          <w:tcPr>
            <w:tcW w:w="4786" w:type="dxa"/>
          </w:tcPr>
          <w:p w:rsidR="00F97B42" w:rsidRPr="00CB1C05" w:rsidRDefault="00F97B42" w:rsidP="00F97B42">
            <w:pPr>
              <w:jc w:val="both"/>
              <w:rPr>
                <w:rFonts w:ascii="Calibri" w:hAnsi="Calibri" w:cs="Calibri"/>
                <w:b/>
                <w:sz w:val="28"/>
                <w:szCs w:val="28"/>
                <w:lang w:val="uk-UA"/>
              </w:rPr>
            </w:pPr>
            <w:r w:rsidRPr="00CB1C05">
              <w:rPr>
                <w:rFonts w:ascii="Calibri" w:hAnsi="Calibri" w:cs="Calibri"/>
                <w:b/>
                <w:sz w:val="28"/>
                <w:szCs w:val="28"/>
                <w:lang w:val="uk-UA"/>
              </w:rPr>
              <w:t>Рентна плата за спеціальне використання води</w:t>
            </w:r>
          </w:p>
          <w:p w:rsidR="00F97B42" w:rsidRPr="00CB1C05" w:rsidRDefault="00F97B42" w:rsidP="00F97B42">
            <w:pPr>
              <w:jc w:val="both"/>
              <w:rPr>
                <w:rFonts w:ascii="Calibri" w:hAnsi="Calibri" w:cs="Calibri"/>
                <w:b/>
                <w:sz w:val="28"/>
                <w:szCs w:val="28"/>
                <w:lang w:val="uk-UA"/>
              </w:rPr>
            </w:pPr>
          </w:p>
        </w:tc>
        <w:tc>
          <w:tcPr>
            <w:tcW w:w="10334" w:type="dxa"/>
          </w:tcPr>
          <w:p w:rsidR="00F97B42" w:rsidRPr="00233F03" w:rsidRDefault="003F66E4" w:rsidP="00D774C7">
            <w:pPr>
              <w:ind w:firstLine="374"/>
              <w:jc w:val="both"/>
              <w:rPr>
                <w:rFonts w:ascii="Arial" w:hAnsi="Arial" w:cs="Arial"/>
                <w:sz w:val="28"/>
                <w:szCs w:val="28"/>
                <w:lang w:val="uk-UA"/>
              </w:rPr>
            </w:pPr>
            <w:r w:rsidRPr="00233F03">
              <w:rPr>
                <w:rFonts w:ascii="Arial" w:hAnsi="Arial" w:cs="Arial"/>
                <w:sz w:val="28"/>
                <w:szCs w:val="28"/>
                <w:lang w:val="uk-UA"/>
              </w:rPr>
              <w:t xml:space="preserve">- </w:t>
            </w:r>
            <w:r w:rsidR="00F97B42" w:rsidRPr="00233F03">
              <w:rPr>
                <w:rFonts w:ascii="Arial" w:hAnsi="Arial" w:cs="Arial"/>
                <w:sz w:val="28"/>
                <w:szCs w:val="28"/>
                <w:lang w:val="uk-UA"/>
              </w:rPr>
              <w:t>збільшен</w:t>
            </w:r>
            <w:r w:rsidR="00D774C7" w:rsidRPr="00233F03">
              <w:rPr>
                <w:rFonts w:ascii="Arial" w:hAnsi="Arial" w:cs="Arial"/>
                <w:sz w:val="28"/>
                <w:szCs w:val="28"/>
                <w:lang w:val="uk-UA"/>
              </w:rPr>
              <w:t>о</w:t>
            </w:r>
            <w:r w:rsidR="00F97B42" w:rsidRPr="00233F03">
              <w:rPr>
                <w:rFonts w:ascii="Arial" w:hAnsi="Arial" w:cs="Arial"/>
                <w:sz w:val="28"/>
                <w:szCs w:val="28"/>
                <w:lang w:val="uk-UA"/>
              </w:rPr>
              <w:t xml:space="preserve"> </w:t>
            </w:r>
            <w:r w:rsidR="00D774C7" w:rsidRPr="00233F03">
              <w:rPr>
                <w:rFonts w:ascii="Arial" w:hAnsi="Arial" w:cs="Arial"/>
                <w:sz w:val="28"/>
                <w:szCs w:val="28"/>
                <w:lang w:val="uk-UA"/>
              </w:rPr>
              <w:t xml:space="preserve">ставки </w:t>
            </w:r>
            <w:r w:rsidR="00F97B42" w:rsidRPr="00474330">
              <w:rPr>
                <w:rFonts w:ascii="Arial" w:hAnsi="Arial" w:cs="Arial"/>
                <w:sz w:val="28"/>
                <w:szCs w:val="28"/>
                <w:lang w:val="uk-UA"/>
              </w:rPr>
              <w:t xml:space="preserve">на </w:t>
            </w:r>
            <w:r w:rsidR="00F97B42" w:rsidRPr="00474330">
              <w:rPr>
                <w:rFonts w:ascii="Arial" w:hAnsi="Arial" w:cs="Arial"/>
                <w:b/>
                <w:sz w:val="28"/>
                <w:szCs w:val="28"/>
                <w:lang w:val="uk-UA"/>
              </w:rPr>
              <w:t>1</w:t>
            </w:r>
            <w:r w:rsidR="00745AED" w:rsidRPr="00474330">
              <w:rPr>
                <w:rFonts w:ascii="Arial" w:hAnsi="Arial" w:cs="Arial"/>
                <w:b/>
                <w:sz w:val="28"/>
                <w:szCs w:val="28"/>
                <w:lang w:val="uk-UA"/>
              </w:rPr>
              <w:t>6</w:t>
            </w:r>
            <w:r w:rsidR="00F97B42" w:rsidRPr="00474330">
              <w:rPr>
                <w:rFonts w:ascii="Arial" w:hAnsi="Arial" w:cs="Arial"/>
                <w:b/>
                <w:sz w:val="28"/>
                <w:szCs w:val="28"/>
                <w:lang w:val="uk-UA"/>
              </w:rPr>
              <w:t>,</w:t>
            </w:r>
            <w:r w:rsidR="00745AED" w:rsidRPr="00474330">
              <w:rPr>
                <w:rFonts w:ascii="Arial" w:hAnsi="Arial" w:cs="Arial"/>
                <w:b/>
                <w:sz w:val="28"/>
                <w:szCs w:val="28"/>
                <w:lang w:val="uk-UA"/>
              </w:rPr>
              <w:t>8</w:t>
            </w:r>
            <w:r w:rsidR="00F97B42" w:rsidRPr="00474330">
              <w:rPr>
                <w:rFonts w:ascii="Arial" w:hAnsi="Arial" w:cs="Arial"/>
                <w:b/>
                <w:sz w:val="28"/>
                <w:szCs w:val="28"/>
                <w:lang w:val="uk-UA"/>
              </w:rPr>
              <w:t xml:space="preserve"> відсотка</w:t>
            </w:r>
            <w:r w:rsidR="00F97B42" w:rsidRPr="00233F03">
              <w:rPr>
                <w:rFonts w:ascii="Arial" w:hAnsi="Arial" w:cs="Arial"/>
                <w:sz w:val="28"/>
                <w:szCs w:val="28"/>
                <w:lang w:val="uk-UA"/>
              </w:rPr>
              <w:t xml:space="preserve"> </w:t>
            </w:r>
            <w:r w:rsidR="00F97B42" w:rsidRPr="00474330">
              <w:rPr>
                <w:rFonts w:ascii="Arial" w:hAnsi="Arial" w:cs="Arial"/>
                <w:sz w:val="28"/>
                <w:szCs w:val="28"/>
                <w:lang w:val="uk-UA"/>
              </w:rPr>
              <w:t>(з урахуванням прогнозного індексу цін виробників промислової продукції у 2016 році - 11</w:t>
            </w:r>
            <w:r w:rsidR="00745AED" w:rsidRPr="00474330">
              <w:rPr>
                <w:rFonts w:ascii="Arial" w:hAnsi="Arial" w:cs="Arial"/>
                <w:sz w:val="28"/>
                <w:szCs w:val="28"/>
                <w:lang w:val="uk-UA"/>
              </w:rPr>
              <w:t>6</w:t>
            </w:r>
            <w:r w:rsidR="00F97B42" w:rsidRPr="00474330">
              <w:rPr>
                <w:rFonts w:ascii="Arial" w:hAnsi="Arial" w:cs="Arial"/>
                <w:sz w:val="28"/>
                <w:szCs w:val="28"/>
                <w:lang w:val="uk-UA"/>
              </w:rPr>
              <w:t>,</w:t>
            </w:r>
            <w:r w:rsidR="00745AED" w:rsidRPr="00474330">
              <w:rPr>
                <w:rFonts w:ascii="Arial" w:hAnsi="Arial" w:cs="Arial"/>
                <w:sz w:val="28"/>
                <w:szCs w:val="28"/>
                <w:lang w:val="uk-UA"/>
              </w:rPr>
              <w:t>8</w:t>
            </w:r>
            <w:r w:rsidR="00F97B42" w:rsidRPr="00474330">
              <w:rPr>
                <w:rFonts w:ascii="Arial" w:hAnsi="Arial" w:cs="Arial"/>
                <w:sz w:val="28"/>
                <w:szCs w:val="28"/>
                <w:lang w:val="uk-UA"/>
              </w:rPr>
              <w:t>%)</w:t>
            </w:r>
          </w:p>
        </w:tc>
      </w:tr>
      <w:tr w:rsidR="00F97B42" w:rsidRPr="00CB1C05" w:rsidTr="000E4E30">
        <w:tc>
          <w:tcPr>
            <w:tcW w:w="4786" w:type="dxa"/>
          </w:tcPr>
          <w:p w:rsidR="00F97B42" w:rsidRPr="00CB1C05" w:rsidRDefault="00F97B42" w:rsidP="00F97B42">
            <w:pPr>
              <w:jc w:val="both"/>
              <w:rPr>
                <w:rFonts w:ascii="Calibri" w:hAnsi="Calibri" w:cs="Calibri"/>
                <w:b/>
                <w:sz w:val="28"/>
                <w:szCs w:val="28"/>
                <w:lang w:val="uk-UA"/>
              </w:rPr>
            </w:pPr>
            <w:r w:rsidRPr="00CB1C05">
              <w:rPr>
                <w:rFonts w:ascii="Calibri" w:hAnsi="Calibri" w:cs="Calibri"/>
                <w:b/>
                <w:sz w:val="28"/>
                <w:szCs w:val="28"/>
                <w:lang w:val="uk-UA"/>
              </w:rPr>
              <w:t>Рентна плата за спеціальне використання лісових ресурсів</w:t>
            </w:r>
          </w:p>
          <w:p w:rsidR="00F97B42" w:rsidRPr="00CB1C05" w:rsidRDefault="00F97B42" w:rsidP="00F97B42">
            <w:pPr>
              <w:jc w:val="both"/>
              <w:rPr>
                <w:rFonts w:ascii="Calibri" w:hAnsi="Calibri" w:cs="Calibri"/>
                <w:b/>
                <w:sz w:val="28"/>
                <w:szCs w:val="28"/>
                <w:lang w:val="uk-UA"/>
              </w:rPr>
            </w:pPr>
          </w:p>
        </w:tc>
        <w:tc>
          <w:tcPr>
            <w:tcW w:w="10334" w:type="dxa"/>
          </w:tcPr>
          <w:p w:rsidR="00F97B42" w:rsidRPr="00233F03" w:rsidRDefault="003F66E4" w:rsidP="00D774C7">
            <w:pPr>
              <w:ind w:firstLine="374"/>
              <w:jc w:val="both"/>
              <w:rPr>
                <w:rFonts w:ascii="Arial" w:hAnsi="Arial" w:cs="Arial"/>
                <w:sz w:val="28"/>
                <w:szCs w:val="28"/>
                <w:lang w:val="uk-UA"/>
              </w:rPr>
            </w:pPr>
            <w:r w:rsidRPr="00233F03">
              <w:rPr>
                <w:rFonts w:ascii="Arial" w:hAnsi="Arial" w:cs="Arial"/>
                <w:sz w:val="28"/>
                <w:szCs w:val="28"/>
                <w:lang w:val="uk-UA"/>
              </w:rPr>
              <w:t xml:space="preserve">- </w:t>
            </w:r>
            <w:r w:rsidR="00F97B42" w:rsidRPr="00233F03">
              <w:rPr>
                <w:rFonts w:ascii="Arial" w:hAnsi="Arial" w:cs="Arial"/>
                <w:sz w:val="28"/>
                <w:szCs w:val="28"/>
                <w:lang w:val="uk-UA"/>
              </w:rPr>
              <w:t>збільшен</w:t>
            </w:r>
            <w:r w:rsidR="00D774C7" w:rsidRPr="00233F03">
              <w:rPr>
                <w:rFonts w:ascii="Arial" w:hAnsi="Arial" w:cs="Arial"/>
                <w:sz w:val="28"/>
                <w:szCs w:val="28"/>
                <w:lang w:val="uk-UA"/>
              </w:rPr>
              <w:t>о</w:t>
            </w:r>
            <w:r w:rsidR="00F97B42" w:rsidRPr="00233F03">
              <w:rPr>
                <w:rFonts w:ascii="Arial" w:hAnsi="Arial" w:cs="Arial"/>
                <w:sz w:val="28"/>
                <w:szCs w:val="28"/>
                <w:lang w:val="uk-UA"/>
              </w:rPr>
              <w:t xml:space="preserve"> </w:t>
            </w:r>
            <w:r w:rsidR="00D774C7" w:rsidRPr="00233F03">
              <w:rPr>
                <w:rFonts w:ascii="Arial" w:hAnsi="Arial" w:cs="Arial"/>
                <w:sz w:val="28"/>
                <w:szCs w:val="28"/>
                <w:lang w:val="uk-UA"/>
              </w:rPr>
              <w:t>ставки</w:t>
            </w:r>
            <w:r w:rsidR="00D774C7" w:rsidRPr="00474330">
              <w:rPr>
                <w:rFonts w:ascii="Arial" w:hAnsi="Arial" w:cs="Arial"/>
                <w:sz w:val="28"/>
                <w:szCs w:val="28"/>
                <w:lang w:val="uk-UA"/>
              </w:rPr>
              <w:t xml:space="preserve"> </w:t>
            </w:r>
            <w:r w:rsidR="00F97B42" w:rsidRPr="00474330">
              <w:rPr>
                <w:rFonts w:ascii="Arial" w:hAnsi="Arial" w:cs="Arial"/>
                <w:sz w:val="28"/>
                <w:szCs w:val="28"/>
                <w:lang w:val="uk-UA"/>
              </w:rPr>
              <w:t xml:space="preserve">на </w:t>
            </w:r>
            <w:r w:rsidR="00F97B42" w:rsidRPr="00474330">
              <w:rPr>
                <w:rFonts w:ascii="Arial" w:hAnsi="Arial" w:cs="Arial"/>
                <w:b/>
                <w:sz w:val="28"/>
                <w:szCs w:val="28"/>
                <w:lang w:val="uk-UA"/>
              </w:rPr>
              <w:t>1</w:t>
            </w:r>
            <w:r w:rsidR="00745AED" w:rsidRPr="00474330">
              <w:rPr>
                <w:rFonts w:ascii="Arial" w:hAnsi="Arial" w:cs="Arial"/>
                <w:b/>
                <w:sz w:val="28"/>
                <w:szCs w:val="28"/>
                <w:lang w:val="uk-UA"/>
              </w:rPr>
              <w:t>6</w:t>
            </w:r>
            <w:r w:rsidR="00F97B42" w:rsidRPr="00474330">
              <w:rPr>
                <w:rFonts w:ascii="Arial" w:hAnsi="Arial" w:cs="Arial"/>
                <w:b/>
                <w:sz w:val="28"/>
                <w:szCs w:val="28"/>
                <w:lang w:val="uk-UA"/>
              </w:rPr>
              <w:t>,</w:t>
            </w:r>
            <w:r w:rsidR="00745AED" w:rsidRPr="00474330">
              <w:rPr>
                <w:rFonts w:ascii="Arial" w:hAnsi="Arial" w:cs="Arial"/>
                <w:b/>
                <w:sz w:val="28"/>
                <w:szCs w:val="28"/>
                <w:lang w:val="uk-UA"/>
              </w:rPr>
              <w:t>8</w:t>
            </w:r>
            <w:r w:rsidR="00F97B42" w:rsidRPr="00474330">
              <w:rPr>
                <w:rFonts w:ascii="Arial" w:hAnsi="Arial" w:cs="Arial"/>
                <w:b/>
                <w:sz w:val="28"/>
                <w:szCs w:val="28"/>
                <w:lang w:val="uk-UA"/>
              </w:rPr>
              <w:t xml:space="preserve"> відсотка</w:t>
            </w:r>
            <w:r w:rsidR="00F97B42" w:rsidRPr="00233F03">
              <w:rPr>
                <w:rFonts w:ascii="Arial" w:hAnsi="Arial" w:cs="Arial"/>
                <w:sz w:val="28"/>
                <w:szCs w:val="28"/>
                <w:lang w:val="uk-UA"/>
              </w:rPr>
              <w:t xml:space="preserve"> </w:t>
            </w:r>
            <w:r w:rsidR="00F97B42" w:rsidRPr="00474330">
              <w:rPr>
                <w:rFonts w:ascii="Arial" w:hAnsi="Arial" w:cs="Arial"/>
                <w:sz w:val="28"/>
                <w:szCs w:val="28"/>
                <w:lang w:val="uk-UA"/>
              </w:rPr>
              <w:t>(з урахуванням прогнозного індексу цін виробників промислової продукції у 2016 році - 11</w:t>
            </w:r>
            <w:r w:rsidR="00745AED" w:rsidRPr="00474330">
              <w:rPr>
                <w:rFonts w:ascii="Arial" w:hAnsi="Arial" w:cs="Arial"/>
                <w:sz w:val="28"/>
                <w:szCs w:val="28"/>
                <w:lang w:val="uk-UA"/>
              </w:rPr>
              <w:t>6</w:t>
            </w:r>
            <w:r w:rsidR="00F97B42" w:rsidRPr="00474330">
              <w:rPr>
                <w:rFonts w:ascii="Arial" w:hAnsi="Arial" w:cs="Arial"/>
                <w:sz w:val="28"/>
                <w:szCs w:val="28"/>
                <w:lang w:val="uk-UA"/>
              </w:rPr>
              <w:t>,</w:t>
            </w:r>
            <w:r w:rsidR="00745AED" w:rsidRPr="00474330">
              <w:rPr>
                <w:rFonts w:ascii="Arial" w:hAnsi="Arial" w:cs="Arial"/>
                <w:sz w:val="28"/>
                <w:szCs w:val="28"/>
                <w:lang w:val="uk-UA"/>
              </w:rPr>
              <w:t>8</w:t>
            </w:r>
            <w:r w:rsidR="00F97B42" w:rsidRPr="00474330">
              <w:rPr>
                <w:rFonts w:ascii="Arial" w:hAnsi="Arial" w:cs="Arial"/>
                <w:sz w:val="28"/>
                <w:szCs w:val="28"/>
                <w:lang w:val="uk-UA"/>
              </w:rPr>
              <w:t>%)</w:t>
            </w:r>
          </w:p>
        </w:tc>
      </w:tr>
      <w:tr w:rsidR="00F97B42" w:rsidRPr="00CB1C05" w:rsidTr="000E4E30">
        <w:tc>
          <w:tcPr>
            <w:tcW w:w="4786" w:type="dxa"/>
          </w:tcPr>
          <w:p w:rsidR="00F97B42" w:rsidRPr="00CB1C05" w:rsidRDefault="00F97B42" w:rsidP="00F97B42">
            <w:pPr>
              <w:rPr>
                <w:rFonts w:ascii="Calibri" w:hAnsi="Calibri" w:cs="Calibri"/>
                <w:b/>
                <w:sz w:val="28"/>
                <w:szCs w:val="28"/>
                <w:lang w:val="uk-UA"/>
              </w:rPr>
            </w:pPr>
            <w:r w:rsidRPr="00CB1C05">
              <w:rPr>
                <w:rFonts w:ascii="Calibri" w:hAnsi="Calibri" w:cs="Calibri"/>
                <w:b/>
                <w:sz w:val="28"/>
                <w:szCs w:val="28"/>
                <w:lang w:val="uk-UA"/>
              </w:rPr>
              <w:t>Податок на майно</w:t>
            </w:r>
            <w:r w:rsidR="00614F31">
              <w:rPr>
                <w:rFonts w:ascii="Calibri" w:hAnsi="Calibri" w:cs="Calibri"/>
                <w:b/>
                <w:sz w:val="28"/>
                <w:szCs w:val="28"/>
                <w:lang w:val="uk-UA"/>
              </w:rPr>
              <w:t>, відмінне від земельної ділянки</w:t>
            </w:r>
          </w:p>
        </w:tc>
        <w:tc>
          <w:tcPr>
            <w:tcW w:w="10334" w:type="dxa"/>
          </w:tcPr>
          <w:p w:rsidR="004A3CE1" w:rsidRPr="00474330" w:rsidRDefault="004A3CE1" w:rsidP="004A3CE1">
            <w:pPr>
              <w:jc w:val="both"/>
              <w:rPr>
                <w:rFonts w:ascii="Arial" w:hAnsi="Arial" w:cs="Arial"/>
                <w:sz w:val="28"/>
                <w:szCs w:val="28"/>
                <w:lang w:val="uk-UA"/>
              </w:rPr>
            </w:pPr>
            <w:r w:rsidRPr="00474330">
              <w:rPr>
                <w:rFonts w:ascii="Arial" w:hAnsi="Arial" w:cs="Arial"/>
                <w:sz w:val="28"/>
                <w:szCs w:val="28"/>
                <w:lang w:val="uk-UA"/>
              </w:rPr>
              <w:t>- встановлено, що якщо податковий орган у в</w:t>
            </w:r>
            <w:r w:rsidR="002D4146" w:rsidRPr="00474330">
              <w:rPr>
                <w:rFonts w:ascii="Arial" w:hAnsi="Arial" w:cs="Arial"/>
                <w:sz w:val="28"/>
                <w:szCs w:val="28"/>
                <w:lang w:val="uk-UA"/>
              </w:rPr>
              <w:t>изначений</w:t>
            </w:r>
            <w:r w:rsidRPr="00474330">
              <w:rPr>
                <w:rFonts w:ascii="Arial" w:hAnsi="Arial" w:cs="Arial"/>
                <w:sz w:val="28"/>
                <w:szCs w:val="28"/>
                <w:lang w:val="uk-UA"/>
              </w:rPr>
              <w:t xml:space="preserve"> ПКУ строк не направив фізичній особі повідомлення-рішення на сплату податку</w:t>
            </w:r>
            <w:r w:rsidR="002D4146" w:rsidRPr="00474330">
              <w:rPr>
                <w:rFonts w:ascii="Arial" w:hAnsi="Arial" w:cs="Arial"/>
                <w:sz w:val="28"/>
                <w:szCs w:val="28"/>
                <w:lang w:val="uk-UA"/>
              </w:rPr>
              <w:t xml:space="preserve"> на нерухоме майно</w:t>
            </w:r>
            <w:r w:rsidRPr="00474330">
              <w:rPr>
                <w:rFonts w:ascii="Arial" w:hAnsi="Arial" w:cs="Arial"/>
                <w:sz w:val="28"/>
                <w:szCs w:val="28"/>
                <w:lang w:val="uk-UA"/>
              </w:rPr>
              <w:t>, така фізична особа звільняється від відповідальності за несвоєчасну сплату податкового зобов’язання;</w:t>
            </w:r>
          </w:p>
          <w:p w:rsidR="004A3CE1" w:rsidRPr="00474330" w:rsidRDefault="004A3CE1" w:rsidP="004A3CE1">
            <w:pPr>
              <w:jc w:val="both"/>
              <w:rPr>
                <w:rFonts w:ascii="Arial" w:hAnsi="Arial" w:cs="Arial"/>
                <w:sz w:val="28"/>
                <w:szCs w:val="28"/>
                <w:lang w:val="uk-UA"/>
              </w:rPr>
            </w:pPr>
            <w:r w:rsidRPr="00474330">
              <w:rPr>
                <w:rFonts w:ascii="Arial" w:hAnsi="Arial" w:cs="Arial"/>
                <w:sz w:val="28"/>
                <w:szCs w:val="28"/>
                <w:lang w:val="uk-UA"/>
              </w:rPr>
              <w:t xml:space="preserve"> - встановлено, що податкове зобов’язання з цього податку  може бути нараховано тільки за попередні 3 роки.</w:t>
            </w:r>
          </w:p>
          <w:p w:rsidR="004A3CE1" w:rsidRPr="00474330" w:rsidRDefault="004A3CE1" w:rsidP="004A3CE1">
            <w:pPr>
              <w:jc w:val="both"/>
              <w:rPr>
                <w:rFonts w:ascii="Arial" w:hAnsi="Arial" w:cs="Arial"/>
                <w:sz w:val="28"/>
                <w:szCs w:val="28"/>
                <w:lang w:val="uk-UA"/>
              </w:rPr>
            </w:pPr>
          </w:p>
          <w:p w:rsidR="003F66E4" w:rsidRPr="00474330" w:rsidRDefault="003F66E4" w:rsidP="004A3CE1">
            <w:pPr>
              <w:ind w:firstLine="319"/>
              <w:jc w:val="both"/>
              <w:rPr>
                <w:rFonts w:ascii="Arial" w:hAnsi="Arial" w:cs="Arial"/>
                <w:sz w:val="28"/>
                <w:szCs w:val="28"/>
                <w:lang w:val="uk-UA"/>
              </w:rPr>
            </w:pPr>
          </w:p>
        </w:tc>
      </w:tr>
      <w:tr w:rsidR="00E3064A" w:rsidRPr="00CB1C05" w:rsidTr="000E4E30">
        <w:tc>
          <w:tcPr>
            <w:tcW w:w="4786" w:type="dxa"/>
          </w:tcPr>
          <w:p w:rsidR="00E3064A" w:rsidRPr="00CB1C05" w:rsidRDefault="00E3064A" w:rsidP="00F97B42">
            <w:pPr>
              <w:rPr>
                <w:rFonts w:ascii="Calibri" w:hAnsi="Calibri" w:cs="Calibri"/>
                <w:b/>
                <w:sz w:val="28"/>
                <w:szCs w:val="28"/>
                <w:lang w:val="uk-UA"/>
              </w:rPr>
            </w:pPr>
            <w:r w:rsidRPr="00CB1C05">
              <w:rPr>
                <w:rFonts w:ascii="Calibri" w:hAnsi="Calibri" w:cs="Calibri"/>
                <w:b/>
                <w:sz w:val="28"/>
                <w:szCs w:val="28"/>
                <w:lang w:val="uk-UA"/>
              </w:rPr>
              <w:t xml:space="preserve">Земельний податок </w:t>
            </w:r>
          </w:p>
        </w:tc>
        <w:tc>
          <w:tcPr>
            <w:tcW w:w="10334" w:type="dxa"/>
          </w:tcPr>
          <w:p w:rsidR="005B24CD" w:rsidRPr="005B24CD" w:rsidRDefault="005B24CD" w:rsidP="005B24CD">
            <w:pPr>
              <w:jc w:val="both"/>
              <w:rPr>
                <w:rFonts w:ascii="Arial" w:hAnsi="Arial" w:cs="Arial"/>
                <w:sz w:val="28"/>
                <w:szCs w:val="28"/>
                <w:lang w:val="uk-UA"/>
              </w:rPr>
            </w:pPr>
            <w:r w:rsidRPr="005B24CD">
              <w:rPr>
                <w:rFonts w:ascii="Arial" w:hAnsi="Arial" w:cs="Arial"/>
                <w:sz w:val="28"/>
                <w:szCs w:val="28"/>
                <w:lang w:val="uk-UA"/>
              </w:rPr>
              <w:t>- прийнята норма, якою зобов’язано ДФС на своєму веб сайті розміщувати зведену інформацію про розмір та дату встановлення ставок місцевих податків та зборів та НГО на відповідних територіях;</w:t>
            </w:r>
          </w:p>
          <w:p w:rsidR="005B24CD" w:rsidRPr="005B24CD" w:rsidRDefault="005B24CD" w:rsidP="005B24CD">
            <w:pPr>
              <w:jc w:val="both"/>
              <w:rPr>
                <w:rFonts w:ascii="Arial" w:hAnsi="Arial" w:cs="Arial"/>
                <w:sz w:val="28"/>
                <w:szCs w:val="28"/>
                <w:lang w:val="uk-UA"/>
              </w:rPr>
            </w:pPr>
            <w:r w:rsidRPr="005B24CD">
              <w:rPr>
                <w:rFonts w:ascii="Arial" w:hAnsi="Arial" w:cs="Arial"/>
                <w:sz w:val="28"/>
                <w:szCs w:val="28"/>
                <w:lang w:val="uk-UA"/>
              </w:rPr>
              <w:t>- встановлено, що якщо податковий орган у визначений ПКУ строк не направив фізичній особі повідомлення-рішення на сплату земельного податку, така фізична особа звільняється від відповідальності за несвоєчасну сплату податкового зобов’язання;</w:t>
            </w:r>
          </w:p>
          <w:p w:rsidR="005B24CD" w:rsidRPr="005B24CD" w:rsidRDefault="005B24CD" w:rsidP="005B24CD">
            <w:pPr>
              <w:jc w:val="both"/>
              <w:rPr>
                <w:rFonts w:ascii="Arial" w:hAnsi="Arial" w:cs="Arial"/>
                <w:sz w:val="28"/>
                <w:szCs w:val="28"/>
                <w:lang w:val="uk-UA"/>
              </w:rPr>
            </w:pPr>
            <w:r w:rsidRPr="005B24CD">
              <w:rPr>
                <w:rFonts w:ascii="Arial" w:hAnsi="Arial" w:cs="Arial"/>
                <w:sz w:val="28"/>
                <w:szCs w:val="28"/>
                <w:lang w:val="uk-UA"/>
              </w:rPr>
              <w:t xml:space="preserve">-  встановлено фіксовану  ставку земельного податку для земель залізниць  і ГМК; </w:t>
            </w:r>
          </w:p>
          <w:p w:rsidR="005B24CD" w:rsidRPr="005B24CD" w:rsidRDefault="005B24CD" w:rsidP="005B24CD">
            <w:pPr>
              <w:jc w:val="both"/>
              <w:rPr>
                <w:rFonts w:ascii="Arial" w:hAnsi="Arial" w:cs="Arial"/>
                <w:sz w:val="28"/>
                <w:szCs w:val="28"/>
                <w:lang w:val="uk-UA"/>
              </w:rPr>
            </w:pPr>
            <w:r w:rsidRPr="005B24CD">
              <w:rPr>
                <w:rFonts w:ascii="Arial" w:hAnsi="Arial" w:cs="Arial"/>
                <w:sz w:val="28"/>
                <w:szCs w:val="28"/>
                <w:lang w:val="uk-UA"/>
              </w:rPr>
              <w:t xml:space="preserve">  - прийнята норма, відповідно до якої при визначенні бази оподаткування земельним податком коефіцієнт індексації нормативної грошової оцінки за 2018 рік застосовується із значенням 1.</w:t>
            </w:r>
          </w:p>
          <w:p w:rsidR="005B24CD" w:rsidRPr="005B24CD" w:rsidRDefault="005B24CD" w:rsidP="005B24CD">
            <w:pPr>
              <w:jc w:val="both"/>
              <w:rPr>
                <w:rFonts w:ascii="Arial" w:hAnsi="Arial" w:cs="Arial"/>
                <w:sz w:val="28"/>
                <w:szCs w:val="28"/>
                <w:lang w:val="uk-UA"/>
              </w:rPr>
            </w:pPr>
            <w:r w:rsidRPr="005B24CD">
              <w:rPr>
                <w:rFonts w:ascii="Arial" w:hAnsi="Arial" w:cs="Arial"/>
                <w:sz w:val="28"/>
                <w:szCs w:val="28"/>
                <w:lang w:val="uk-UA"/>
              </w:rPr>
              <w:t>- скасовано обмеження застосування пільги до однієї ділянки  із сплати земельного податку  фізичним особам;</w:t>
            </w:r>
          </w:p>
          <w:p w:rsidR="00E3064A" w:rsidRPr="00474330" w:rsidRDefault="00C8422E" w:rsidP="008B6BB7">
            <w:pPr>
              <w:jc w:val="both"/>
              <w:rPr>
                <w:rFonts w:ascii="Arial" w:hAnsi="Arial" w:cs="Arial"/>
                <w:sz w:val="28"/>
                <w:szCs w:val="28"/>
                <w:lang w:val="uk-UA"/>
              </w:rPr>
            </w:pPr>
            <w:r w:rsidRPr="00C8422E">
              <w:rPr>
                <w:rFonts w:ascii="Arial" w:hAnsi="Arial" w:cs="Arial"/>
                <w:sz w:val="28"/>
                <w:szCs w:val="28"/>
                <w:lang w:val="uk-UA"/>
              </w:rPr>
              <w:t xml:space="preserve"> -</w:t>
            </w:r>
            <w:r>
              <w:rPr>
                <w:rFonts w:ascii="Arial" w:hAnsi="Arial" w:cs="Arial"/>
                <w:sz w:val="28"/>
                <w:szCs w:val="28"/>
                <w:lang w:val="uk-UA"/>
              </w:rPr>
              <w:t xml:space="preserve"> </w:t>
            </w:r>
            <w:r w:rsidRPr="00C8422E">
              <w:rPr>
                <w:rFonts w:ascii="Arial" w:hAnsi="Arial" w:cs="Arial"/>
                <w:sz w:val="28"/>
                <w:szCs w:val="28"/>
                <w:lang w:val="uk-UA"/>
              </w:rPr>
              <w:t>встановлено, що до 1 лютого 2018 року центральний орган виконавчої влади, що реалізує державну політику у сфері земельних відносин, направляє електронній формі інформацію про нормативну грошову оцінку земельних ділянок, яка проведена станом на зазначену дату, до центрального органу виконавчої влади, що реалізує державну податкову політику. Центральний орган виконавчої влади, що реалізує державну податкову політику, оприлюднює її на своєму офіційному веб-сайті</w:t>
            </w:r>
          </w:p>
        </w:tc>
      </w:tr>
      <w:tr w:rsidR="005E6D49" w:rsidRPr="00CB1C05" w:rsidTr="000E4E30">
        <w:tc>
          <w:tcPr>
            <w:tcW w:w="4786" w:type="dxa"/>
          </w:tcPr>
          <w:p w:rsidR="00745AED" w:rsidRDefault="00745AED" w:rsidP="00F97B42">
            <w:pPr>
              <w:rPr>
                <w:rFonts w:ascii="Calibri" w:hAnsi="Calibri" w:cs="Calibri"/>
                <w:b/>
                <w:sz w:val="28"/>
                <w:szCs w:val="28"/>
                <w:lang w:val="uk-UA"/>
              </w:rPr>
            </w:pPr>
            <w:r>
              <w:rPr>
                <w:rFonts w:ascii="Calibri" w:hAnsi="Calibri" w:cs="Calibri"/>
                <w:b/>
                <w:sz w:val="28"/>
                <w:szCs w:val="28"/>
                <w:lang w:val="uk-UA"/>
              </w:rPr>
              <w:t>Податкове адміністрування</w:t>
            </w:r>
          </w:p>
          <w:p w:rsidR="005E6D49" w:rsidRPr="00CB1C05" w:rsidRDefault="005E6D49" w:rsidP="00F97B42">
            <w:pPr>
              <w:rPr>
                <w:rFonts w:ascii="Calibri" w:hAnsi="Calibri" w:cs="Calibri"/>
                <w:b/>
                <w:sz w:val="28"/>
                <w:szCs w:val="28"/>
                <w:lang w:val="uk-UA"/>
              </w:rPr>
            </w:pPr>
          </w:p>
        </w:tc>
        <w:tc>
          <w:tcPr>
            <w:tcW w:w="10334" w:type="dxa"/>
          </w:tcPr>
          <w:p w:rsidR="00293A03" w:rsidRPr="00293A03" w:rsidRDefault="00293A03" w:rsidP="00293A03">
            <w:pPr>
              <w:jc w:val="both"/>
              <w:rPr>
                <w:rFonts w:ascii="Arial" w:hAnsi="Arial" w:cs="Arial"/>
                <w:sz w:val="28"/>
                <w:szCs w:val="28"/>
                <w:lang w:val="uk-UA"/>
              </w:rPr>
            </w:pPr>
            <w:r>
              <w:rPr>
                <w:sz w:val="28"/>
                <w:szCs w:val="28"/>
                <w:lang w:val="uk-UA"/>
              </w:rPr>
              <w:t xml:space="preserve">   </w:t>
            </w:r>
            <w:r w:rsidRPr="00293A03">
              <w:rPr>
                <w:rFonts w:ascii="Arial" w:hAnsi="Arial" w:cs="Arial"/>
                <w:sz w:val="28"/>
                <w:szCs w:val="28"/>
                <w:lang w:val="uk-UA"/>
              </w:rPr>
              <w:t>- змінено критерії належності платника податків до категорії великих платників податків: збільшено показник сплати платежів до державного бюджету за платежами, які контролюються ДФС, з 20 млн. грн. до еквіваленту 1 млн. євро, в яких сума податків, зборів, платежів, крім митних платежів, перевищує еквівалент 500 тис. євро; та критерій обсягу доходу від усіх видів діяльності за останні чотири послідовні податкові (звітні) квартали з 1 млрд. грн. до еквіваленту 50 млн. євро;</w:t>
            </w:r>
          </w:p>
          <w:p w:rsidR="00293A03" w:rsidRPr="00293A03" w:rsidRDefault="00293A03" w:rsidP="00293A03">
            <w:pPr>
              <w:jc w:val="both"/>
              <w:rPr>
                <w:rFonts w:ascii="Arial" w:hAnsi="Arial" w:cs="Arial"/>
                <w:sz w:val="28"/>
                <w:szCs w:val="28"/>
                <w:lang w:val="uk-UA"/>
              </w:rPr>
            </w:pPr>
            <w:r w:rsidRPr="00293A03">
              <w:rPr>
                <w:rFonts w:ascii="Arial" w:hAnsi="Arial" w:cs="Arial"/>
                <w:sz w:val="28"/>
                <w:szCs w:val="28"/>
                <w:lang w:val="uk-UA"/>
              </w:rPr>
              <w:t>- запроваджено облік великих платників податків за неосновним місцем обліку у контролюючому органі, що здійснює супроводження великих платників податків або його територіальних підрозділах щодо наявних в межах населеного пункту за місцезнаходженням контролюючого органу, що здійснює супроводження великих платників податків, або його територіальних підрозділів, об’єктів оподаткування або об'єктів, які пов'язані з оподаткуванням або через які провадиться діяльність такого великого платника податків;</w:t>
            </w:r>
          </w:p>
          <w:p w:rsidR="00293A03" w:rsidRPr="00293A03" w:rsidRDefault="00293A03" w:rsidP="00293A03">
            <w:pPr>
              <w:jc w:val="both"/>
              <w:rPr>
                <w:rFonts w:ascii="Arial" w:hAnsi="Arial" w:cs="Arial"/>
                <w:sz w:val="28"/>
                <w:szCs w:val="28"/>
                <w:lang w:val="uk-UA"/>
              </w:rPr>
            </w:pPr>
            <w:r w:rsidRPr="00293A03">
              <w:rPr>
                <w:rFonts w:ascii="Arial" w:hAnsi="Arial" w:cs="Arial"/>
                <w:sz w:val="28"/>
                <w:szCs w:val="28"/>
                <w:lang w:val="uk-UA"/>
              </w:rPr>
              <w:t>- запроваджена норма щодо  відшкодування шкоди за рахунок коштів державного бюджету завданої платнику податків незаконними рішеннями, діями чи бездіяльністю посадової або службової особи контролюючого органу та відповідальність такої посадової або службової особи в порядку регресу перед державою;</w:t>
            </w:r>
          </w:p>
          <w:p w:rsidR="00293A03" w:rsidRPr="00293A03" w:rsidRDefault="00293A03" w:rsidP="00293A03">
            <w:pPr>
              <w:jc w:val="both"/>
              <w:rPr>
                <w:rFonts w:ascii="Arial" w:hAnsi="Arial" w:cs="Arial"/>
                <w:sz w:val="28"/>
                <w:szCs w:val="28"/>
                <w:lang w:val="uk-UA"/>
              </w:rPr>
            </w:pPr>
            <w:r w:rsidRPr="00293A03">
              <w:rPr>
                <w:rFonts w:ascii="Arial" w:hAnsi="Arial" w:cs="Arial"/>
                <w:sz w:val="28"/>
                <w:szCs w:val="28"/>
                <w:lang w:val="uk-UA"/>
              </w:rPr>
              <w:t>- запроваджено правило, за яким ДФС зобов′язано до 15 липня поточного року на своєму веб-сайті оприлюднювати зведену інформацію про розмір та дату встановлення місцевих податків на відповідних територіях;</w:t>
            </w:r>
          </w:p>
          <w:p w:rsidR="00293A03" w:rsidRPr="00293A03" w:rsidRDefault="00293A03" w:rsidP="00293A03">
            <w:pPr>
              <w:jc w:val="both"/>
              <w:rPr>
                <w:rFonts w:ascii="Arial" w:hAnsi="Arial" w:cs="Arial"/>
                <w:sz w:val="28"/>
                <w:szCs w:val="28"/>
                <w:lang w:val="uk-UA"/>
              </w:rPr>
            </w:pPr>
            <w:r w:rsidRPr="00293A03">
              <w:rPr>
                <w:rFonts w:ascii="Arial" w:hAnsi="Arial" w:cs="Arial"/>
                <w:sz w:val="28"/>
                <w:szCs w:val="28"/>
                <w:lang w:val="uk-UA"/>
              </w:rPr>
              <w:t>- додана інформація до підстав проведення фактичної перевірки про встановлення обладнання акцизних складів витратомірами-лічильниками та рівномірами-лічильниками;</w:t>
            </w:r>
          </w:p>
          <w:p w:rsidR="00293A03" w:rsidRPr="00293A03" w:rsidRDefault="00293A03" w:rsidP="00293A03">
            <w:pPr>
              <w:jc w:val="both"/>
              <w:rPr>
                <w:rFonts w:ascii="Arial" w:hAnsi="Arial" w:cs="Arial"/>
                <w:sz w:val="28"/>
                <w:szCs w:val="28"/>
                <w:lang w:val="uk-UA"/>
              </w:rPr>
            </w:pPr>
            <w:r w:rsidRPr="00293A03">
              <w:rPr>
                <w:rFonts w:ascii="Arial" w:hAnsi="Arial" w:cs="Arial"/>
                <w:sz w:val="28"/>
                <w:szCs w:val="28"/>
                <w:lang w:val="uk-UA"/>
              </w:rPr>
              <w:t xml:space="preserve"> - передбачена можливість застосування положень конвенцій про подвійне оподаткування з країною кожного кредитора у випадку сплати відсотків за синдикованими кредитами через організатора (агента) такого кредиту;</w:t>
            </w:r>
          </w:p>
          <w:p w:rsidR="00293A03" w:rsidRPr="00293A03" w:rsidRDefault="00293A03" w:rsidP="00293A03">
            <w:pPr>
              <w:jc w:val="both"/>
              <w:rPr>
                <w:rFonts w:ascii="Arial" w:hAnsi="Arial" w:cs="Arial"/>
                <w:sz w:val="28"/>
                <w:szCs w:val="28"/>
                <w:lang w:val="uk-UA"/>
              </w:rPr>
            </w:pPr>
            <w:r w:rsidRPr="00293A03">
              <w:rPr>
                <w:rFonts w:ascii="Arial" w:hAnsi="Arial" w:cs="Arial"/>
                <w:sz w:val="28"/>
                <w:szCs w:val="28"/>
                <w:lang w:val="uk-UA"/>
              </w:rPr>
              <w:t>- поширено на неприбуткові підприємства, установи та організації, а також на вільну економічну зону “Крим”, спеціальні правила для підтвердження даних, визначених у податковій звітності платниками податків/податковими агентами, які розташовані на тимчасово окупованій території та/або на території населених пунктів на лінії зіткнення,;</w:t>
            </w:r>
          </w:p>
          <w:p w:rsidR="00293A03" w:rsidRPr="00293A03" w:rsidRDefault="00293A03" w:rsidP="00293A03">
            <w:pPr>
              <w:jc w:val="both"/>
              <w:rPr>
                <w:rFonts w:ascii="Arial" w:hAnsi="Arial" w:cs="Arial"/>
                <w:sz w:val="28"/>
                <w:szCs w:val="28"/>
                <w:lang w:val="uk-UA"/>
              </w:rPr>
            </w:pPr>
            <w:r w:rsidRPr="00293A03">
              <w:rPr>
                <w:rFonts w:ascii="Arial" w:hAnsi="Arial" w:cs="Arial"/>
                <w:sz w:val="28"/>
                <w:szCs w:val="28"/>
                <w:lang w:val="uk-UA"/>
              </w:rPr>
              <w:t>- запроваджено відповідальність за відсутність витратомірів-лічильників та/або рівномірів-лічильників на акцизних складах, на яких здійснюється виробництво, оброблення (перероблення), змішування, навантаження-розвантаження, зберігання пального та/або відпуск такого пального без наявності витратомірів-лічильників та/або рівномірів-лічильників;</w:t>
            </w:r>
          </w:p>
          <w:p w:rsidR="00293A03" w:rsidRPr="00293A03" w:rsidRDefault="00293A03" w:rsidP="00293A03">
            <w:pPr>
              <w:jc w:val="both"/>
              <w:rPr>
                <w:rFonts w:ascii="Arial" w:hAnsi="Arial" w:cs="Arial"/>
                <w:sz w:val="28"/>
                <w:szCs w:val="28"/>
                <w:lang w:val="uk-UA"/>
              </w:rPr>
            </w:pPr>
            <w:r w:rsidRPr="00293A03">
              <w:rPr>
                <w:rFonts w:ascii="Arial" w:hAnsi="Arial" w:cs="Arial"/>
                <w:sz w:val="28"/>
                <w:szCs w:val="28"/>
                <w:lang w:val="uk-UA"/>
              </w:rPr>
              <w:t>- передбачено звільнення фізичних осіб платників податку на майно від відповідальності передбаченої Податковим кодексом України за несвоєчасну сплату податку на майно, якщо контролюючий орган не надіслав (не вручив) фізичній особі податкове повідомлення-рішення у строки, встановлені відповідними нормами цього Кодексу;</w:t>
            </w:r>
          </w:p>
          <w:p w:rsidR="00293A03" w:rsidRPr="00293A03" w:rsidRDefault="00293A03" w:rsidP="00293A03">
            <w:pPr>
              <w:jc w:val="both"/>
              <w:rPr>
                <w:rFonts w:ascii="Arial" w:hAnsi="Arial" w:cs="Arial"/>
                <w:sz w:val="28"/>
                <w:szCs w:val="28"/>
                <w:lang w:val="uk-UA"/>
              </w:rPr>
            </w:pPr>
            <w:r w:rsidRPr="00293A03">
              <w:rPr>
                <w:rFonts w:ascii="Arial" w:hAnsi="Arial" w:cs="Arial"/>
                <w:sz w:val="28"/>
                <w:szCs w:val="28"/>
                <w:lang w:val="uk-UA"/>
              </w:rPr>
              <w:t>- змінами до статті 234-2 Кодексу України про адміністративні правопорушення встановлено, що поряд з керівними органів доходів і зборів та їх заступниками розглядати справи про адміністративні правопорушення і накладати адміністративні стягнення мають право і уповноважені ними посадові (службові) особи</w:t>
            </w:r>
          </w:p>
          <w:p w:rsidR="008B6BB7" w:rsidRPr="00233F03" w:rsidRDefault="008B6BB7" w:rsidP="00173D43">
            <w:pPr>
              <w:jc w:val="both"/>
              <w:rPr>
                <w:rFonts w:ascii="Arial" w:hAnsi="Arial" w:cs="Arial"/>
                <w:sz w:val="28"/>
                <w:szCs w:val="28"/>
                <w:lang w:val="uk-UA"/>
              </w:rPr>
            </w:pPr>
          </w:p>
        </w:tc>
      </w:tr>
      <w:tr w:rsidR="005613BF" w:rsidRPr="00CB1C05" w:rsidTr="00F12D5D">
        <w:trPr>
          <w:trHeight w:val="3253"/>
        </w:trPr>
        <w:tc>
          <w:tcPr>
            <w:tcW w:w="4786" w:type="dxa"/>
          </w:tcPr>
          <w:p w:rsidR="005613BF" w:rsidRDefault="005613BF" w:rsidP="00F97B42">
            <w:pPr>
              <w:rPr>
                <w:rFonts w:ascii="Calibri" w:hAnsi="Calibri" w:cs="Calibri"/>
                <w:b/>
                <w:sz w:val="28"/>
                <w:szCs w:val="28"/>
                <w:lang w:val="uk-UA"/>
              </w:rPr>
            </w:pPr>
            <w:r>
              <w:rPr>
                <w:rFonts w:ascii="Calibri" w:hAnsi="Calibri" w:cs="Calibri"/>
                <w:b/>
                <w:sz w:val="28"/>
                <w:szCs w:val="28"/>
                <w:lang w:val="uk-UA"/>
              </w:rPr>
              <w:t xml:space="preserve">Єдиний податок </w:t>
            </w:r>
          </w:p>
        </w:tc>
        <w:tc>
          <w:tcPr>
            <w:tcW w:w="10334" w:type="dxa"/>
          </w:tcPr>
          <w:p w:rsidR="005613BF" w:rsidRPr="00474330" w:rsidRDefault="005613BF" w:rsidP="005613BF">
            <w:pPr>
              <w:jc w:val="both"/>
              <w:rPr>
                <w:rFonts w:ascii="Arial" w:hAnsi="Arial" w:cs="Arial"/>
                <w:sz w:val="28"/>
                <w:szCs w:val="28"/>
                <w:lang w:val="uk-UA"/>
              </w:rPr>
            </w:pPr>
            <w:r w:rsidRPr="00474330">
              <w:rPr>
                <w:rFonts w:ascii="Arial" w:hAnsi="Arial" w:cs="Arial"/>
                <w:sz w:val="28"/>
                <w:szCs w:val="28"/>
                <w:lang w:val="uk-UA"/>
              </w:rPr>
              <w:t>- прийнята норма, відповідно до якої при визначенні бази оподаткування єдиним податком для платників четвертої групи коефіцієнт індексації нормативної грошової оцінки за 2018 рік дорівнює 1</w:t>
            </w:r>
            <w:r w:rsidR="00ED6864" w:rsidRPr="00474330">
              <w:rPr>
                <w:rFonts w:ascii="Arial" w:hAnsi="Arial" w:cs="Arial"/>
                <w:sz w:val="28"/>
                <w:szCs w:val="28"/>
                <w:lang w:val="uk-UA"/>
              </w:rPr>
              <w:t>:</w:t>
            </w:r>
          </w:p>
          <w:p w:rsidR="009C67FD" w:rsidRPr="00474330" w:rsidRDefault="009C67FD" w:rsidP="009C67FD">
            <w:pPr>
              <w:pStyle w:val="StyleZakonu"/>
              <w:spacing w:after="0" w:line="240" w:lineRule="auto"/>
              <w:ind w:firstLine="105"/>
              <w:rPr>
                <w:rFonts w:ascii="Arial" w:hAnsi="Arial" w:cs="Arial"/>
                <w:sz w:val="28"/>
                <w:szCs w:val="28"/>
              </w:rPr>
            </w:pPr>
            <w:r w:rsidRPr="00474330">
              <w:rPr>
                <w:rFonts w:ascii="Arial" w:hAnsi="Arial" w:cs="Arial"/>
                <w:sz w:val="28"/>
                <w:szCs w:val="28"/>
              </w:rPr>
              <w:t>- запроваджено оподаткування податком на репатріацію виплат платників єдиного податку на користь нерезидентів;</w:t>
            </w:r>
          </w:p>
          <w:p w:rsidR="005613BF" w:rsidRPr="00474330" w:rsidRDefault="008B6BB7" w:rsidP="00ED6864">
            <w:pPr>
              <w:jc w:val="both"/>
              <w:rPr>
                <w:rFonts w:ascii="Arial" w:hAnsi="Arial" w:cs="Arial"/>
                <w:sz w:val="28"/>
                <w:szCs w:val="28"/>
                <w:lang w:val="uk-UA"/>
              </w:rPr>
            </w:pPr>
            <w:r w:rsidRPr="00474330">
              <w:rPr>
                <w:rFonts w:ascii="Arial" w:hAnsi="Arial" w:cs="Arial"/>
                <w:sz w:val="28"/>
                <w:szCs w:val="28"/>
                <w:lang w:val="uk-UA"/>
              </w:rPr>
              <w:t>- запроваджена сплата єдиного податку четвертої групи за земельні ділянки, що розташовані на території населених пунктів на лінії зіткнення.  Інші платники податків на сьогодні сплачують плату за землю за землі сільськогосподарського призначення, що розташовані на лінії зіткнення</w:t>
            </w:r>
          </w:p>
        </w:tc>
      </w:tr>
      <w:tr w:rsidR="00964AF7" w:rsidRPr="00CB1C05" w:rsidTr="000E4E30">
        <w:tc>
          <w:tcPr>
            <w:tcW w:w="4786" w:type="dxa"/>
          </w:tcPr>
          <w:p w:rsidR="00964AF7" w:rsidRPr="00CB1C05" w:rsidRDefault="00964AF7" w:rsidP="00C63F00">
            <w:pPr>
              <w:rPr>
                <w:rFonts w:ascii="Calibri" w:hAnsi="Calibri" w:cs="Calibri"/>
                <w:b/>
                <w:sz w:val="28"/>
                <w:szCs w:val="28"/>
                <w:lang w:val="uk-UA"/>
              </w:rPr>
            </w:pPr>
            <w:r>
              <w:rPr>
                <w:rFonts w:ascii="Calibri" w:hAnsi="Calibri" w:cs="Calibri"/>
                <w:b/>
                <w:sz w:val="28"/>
                <w:szCs w:val="28"/>
                <w:lang w:val="uk-UA"/>
              </w:rPr>
              <w:t xml:space="preserve">Тарифне регулювання </w:t>
            </w:r>
          </w:p>
        </w:tc>
        <w:tc>
          <w:tcPr>
            <w:tcW w:w="10334" w:type="dxa"/>
          </w:tcPr>
          <w:p w:rsidR="00A539FF" w:rsidRPr="00A539FF" w:rsidRDefault="00A539FF" w:rsidP="00F12D5D">
            <w:pPr>
              <w:ind w:firstLine="26"/>
              <w:jc w:val="both"/>
              <w:rPr>
                <w:rFonts w:ascii="Arial" w:hAnsi="Arial" w:cs="Arial"/>
                <w:sz w:val="28"/>
                <w:szCs w:val="28"/>
                <w:lang w:val="uk-UA"/>
              </w:rPr>
            </w:pPr>
            <w:r w:rsidRPr="00A539FF">
              <w:rPr>
                <w:rFonts w:ascii="Arial" w:hAnsi="Arial" w:cs="Arial"/>
                <w:sz w:val="28"/>
                <w:szCs w:val="28"/>
                <w:lang w:val="uk-UA"/>
              </w:rPr>
              <w:t xml:space="preserve">- звільнено від сплати ввізного мита кальциновану соду, яка використовується у різних галузях економіки країни. </w:t>
            </w:r>
          </w:p>
          <w:p w:rsidR="00964AF7" w:rsidRDefault="00964AF7" w:rsidP="00474330">
            <w:pPr>
              <w:jc w:val="both"/>
              <w:rPr>
                <w:rFonts w:ascii="Arial" w:hAnsi="Arial" w:cs="Arial"/>
                <w:sz w:val="28"/>
                <w:szCs w:val="28"/>
                <w:lang w:val="uk-UA"/>
              </w:rPr>
            </w:pPr>
          </w:p>
        </w:tc>
      </w:tr>
      <w:tr w:rsidR="002433EE" w:rsidRPr="00CB1C05" w:rsidTr="000E4E30">
        <w:tc>
          <w:tcPr>
            <w:tcW w:w="4786" w:type="dxa"/>
          </w:tcPr>
          <w:p w:rsidR="00F12D5D" w:rsidRPr="00CB1C05" w:rsidRDefault="003A1BF5" w:rsidP="00F12D5D">
            <w:pPr>
              <w:rPr>
                <w:rFonts w:ascii="Calibri" w:hAnsi="Calibri" w:cs="Calibri"/>
                <w:b/>
                <w:sz w:val="28"/>
                <w:szCs w:val="28"/>
                <w:lang w:val="uk-UA"/>
              </w:rPr>
            </w:pPr>
            <w:r>
              <w:rPr>
                <w:rFonts w:ascii="Calibri" w:hAnsi="Calibri" w:cs="Calibri"/>
                <w:b/>
                <w:sz w:val="28"/>
                <w:szCs w:val="28"/>
                <w:lang w:val="uk-UA"/>
              </w:rPr>
              <w:t xml:space="preserve">Державне регулювання виробництва </w:t>
            </w:r>
            <w:r w:rsidR="004B10C0">
              <w:rPr>
                <w:rFonts w:ascii="Calibri" w:hAnsi="Calibri" w:cs="Calibri"/>
                <w:b/>
                <w:sz w:val="28"/>
                <w:szCs w:val="28"/>
                <w:lang w:val="uk-UA"/>
              </w:rPr>
              <w:t>і</w:t>
            </w:r>
            <w:r>
              <w:rPr>
                <w:rFonts w:ascii="Calibri" w:hAnsi="Calibri" w:cs="Calibri"/>
                <w:b/>
                <w:sz w:val="28"/>
                <w:szCs w:val="28"/>
                <w:lang w:val="uk-UA"/>
              </w:rPr>
              <w:t xml:space="preserve"> обігу спирту, алкогольних напоїв та тютюнових виробів</w:t>
            </w:r>
            <w:r w:rsidR="004B10C0">
              <w:rPr>
                <w:rFonts w:ascii="Calibri" w:hAnsi="Calibri" w:cs="Calibri"/>
                <w:b/>
                <w:sz w:val="28"/>
                <w:szCs w:val="28"/>
                <w:lang w:val="uk-UA"/>
              </w:rPr>
              <w:t>, а також інші</w:t>
            </w:r>
            <w:r w:rsidR="00F12D5D">
              <w:rPr>
                <w:rFonts w:ascii="Calibri" w:hAnsi="Calibri" w:cs="Calibri"/>
                <w:b/>
                <w:sz w:val="28"/>
                <w:szCs w:val="28"/>
                <w:lang w:val="uk-UA"/>
              </w:rPr>
              <w:t xml:space="preserve"> р</w:t>
            </w:r>
            <w:r w:rsidR="00F12D5D" w:rsidRPr="00CB1C05">
              <w:rPr>
                <w:rFonts w:ascii="Calibri" w:hAnsi="Calibri" w:cs="Calibri"/>
                <w:b/>
                <w:sz w:val="28"/>
                <w:szCs w:val="28"/>
                <w:lang w:val="uk-UA"/>
              </w:rPr>
              <w:t>егуляторні процедури</w:t>
            </w:r>
          </w:p>
          <w:p w:rsidR="002433EE" w:rsidRPr="00CB1C05" w:rsidRDefault="002433EE" w:rsidP="00C63F00">
            <w:pPr>
              <w:rPr>
                <w:rFonts w:ascii="Calibri" w:hAnsi="Calibri" w:cs="Calibri"/>
                <w:b/>
                <w:sz w:val="28"/>
                <w:szCs w:val="28"/>
                <w:lang w:val="uk-UA"/>
              </w:rPr>
            </w:pPr>
          </w:p>
        </w:tc>
        <w:tc>
          <w:tcPr>
            <w:tcW w:w="10334" w:type="dxa"/>
          </w:tcPr>
          <w:p w:rsidR="00474330" w:rsidRPr="00474330" w:rsidRDefault="00474330" w:rsidP="00474330">
            <w:pPr>
              <w:jc w:val="both"/>
              <w:rPr>
                <w:rFonts w:ascii="Arial" w:hAnsi="Arial" w:cs="Arial"/>
                <w:sz w:val="28"/>
                <w:szCs w:val="28"/>
                <w:lang w:val="uk-UA"/>
              </w:rPr>
            </w:pPr>
            <w:r>
              <w:rPr>
                <w:rFonts w:ascii="Arial" w:hAnsi="Arial" w:cs="Arial"/>
                <w:sz w:val="28"/>
                <w:szCs w:val="28"/>
                <w:lang w:val="uk-UA"/>
              </w:rPr>
              <w:t xml:space="preserve">- </w:t>
            </w:r>
            <w:r w:rsidRPr="00474330">
              <w:rPr>
                <w:rFonts w:ascii="Arial" w:hAnsi="Arial" w:cs="Arial"/>
                <w:sz w:val="28"/>
                <w:szCs w:val="28"/>
                <w:lang w:val="uk-UA"/>
              </w:rPr>
              <w:t>дерегул</w:t>
            </w:r>
            <w:r w:rsidR="004B10C0">
              <w:rPr>
                <w:rFonts w:ascii="Arial" w:hAnsi="Arial" w:cs="Arial"/>
                <w:sz w:val="28"/>
                <w:szCs w:val="28"/>
                <w:lang w:val="uk-UA"/>
              </w:rPr>
              <w:t>ьовано</w:t>
            </w:r>
            <w:r w:rsidRPr="00474330">
              <w:rPr>
                <w:rFonts w:ascii="Arial" w:hAnsi="Arial" w:cs="Arial"/>
                <w:sz w:val="28"/>
                <w:szCs w:val="28"/>
                <w:lang w:val="uk-UA"/>
              </w:rPr>
              <w:t xml:space="preserve"> виробництв</w:t>
            </w:r>
            <w:r w:rsidR="004B10C0">
              <w:rPr>
                <w:rFonts w:ascii="Arial" w:hAnsi="Arial" w:cs="Arial"/>
                <w:sz w:val="28"/>
                <w:szCs w:val="28"/>
                <w:lang w:val="uk-UA"/>
              </w:rPr>
              <w:t>о</w:t>
            </w:r>
            <w:r w:rsidRPr="00474330">
              <w:rPr>
                <w:rFonts w:ascii="Arial" w:hAnsi="Arial" w:cs="Arial"/>
                <w:sz w:val="28"/>
                <w:szCs w:val="28"/>
                <w:lang w:val="uk-UA"/>
              </w:rPr>
              <w:t xml:space="preserve"> і обіг дистилятів зернових (для виробництва віски) та дистилятів виноградних спиртових (для виробництва вин виноградних кріплених</w:t>
            </w:r>
            <w:r w:rsidR="00E56DD7">
              <w:rPr>
                <w:rFonts w:ascii="Arial" w:hAnsi="Arial" w:cs="Arial"/>
                <w:sz w:val="28"/>
                <w:szCs w:val="28"/>
                <w:lang w:val="uk-UA"/>
              </w:rPr>
              <w:t>, іншої виноробної продукції з виноградної сировини</w:t>
            </w:r>
            <w:r w:rsidRPr="00474330">
              <w:rPr>
                <w:rFonts w:ascii="Arial" w:hAnsi="Arial" w:cs="Arial"/>
                <w:sz w:val="28"/>
                <w:szCs w:val="28"/>
                <w:lang w:val="uk-UA"/>
              </w:rPr>
              <w:t xml:space="preserve"> або подальшої ректифікації);</w:t>
            </w:r>
          </w:p>
          <w:p w:rsidR="00C8422E" w:rsidRPr="00C8422E" w:rsidRDefault="00C8422E" w:rsidP="00C8422E">
            <w:pPr>
              <w:jc w:val="both"/>
              <w:rPr>
                <w:rFonts w:ascii="Arial" w:hAnsi="Arial" w:cs="Arial"/>
                <w:sz w:val="28"/>
                <w:szCs w:val="28"/>
                <w:lang w:val="uk-UA"/>
              </w:rPr>
            </w:pPr>
            <w:r w:rsidRPr="00C8422E">
              <w:rPr>
                <w:rFonts w:ascii="Arial" w:hAnsi="Arial" w:cs="Arial"/>
                <w:sz w:val="28"/>
                <w:szCs w:val="28"/>
                <w:lang w:val="uk-UA"/>
              </w:rPr>
              <w:t>-</w:t>
            </w:r>
            <w:r w:rsidR="00474330" w:rsidRPr="00474330">
              <w:rPr>
                <w:rFonts w:ascii="Arial" w:hAnsi="Arial" w:cs="Arial"/>
                <w:sz w:val="28"/>
                <w:szCs w:val="28"/>
                <w:lang w:val="uk-UA"/>
              </w:rPr>
              <w:t xml:space="preserve"> </w:t>
            </w:r>
            <w:r>
              <w:rPr>
                <w:rFonts w:ascii="Arial" w:hAnsi="Arial" w:cs="Arial"/>
                <w:sz w:val="28"/>
                <w:szCs w:val="28"/>
                <w:lang w:val="uk-UA"/>
              </w:rPr>
              <w:t>у</w:t>
            </w:r>
            <w:r w:rsidRPr="00C8422E">
              <w:rPr>
                <w:rFonts w:ascii="Arial" w:hAnsi="Arial" w:cs="Arial"/>
                <w:sz w:val="28"/>
                <w:szCs w:val="28"/>
                <w:lang w:val="uk-UA"/>
              </w:rPr>
              <w:t>точн</w:t>
            </w:r>
            <w:r>
              <w:rPr>
                <w:rFonts w:ascii="Arial" w:hAnsi="Arial" w:cs="Arial"/>
                <w:sz w:val="28"/>
                <w:szCs w:val="28"/>
                <w:lang w:val="uk-UA"/>
              </w:rPr>
              <w:t xml:space="preserve">ено напрями </w:t>
            </w:r>
            <w:r w:rsidRPr="00C8422E">
              <w:rPr>
                <w:rFonts w:ascii="Arial" w:hAnsi="Arial" w:cs="Arial"/>
                <w:sz w:val="28"/>
                <w:szCs w:val="28"/>
                <w:lang w:val="uk-UA"/>
              </w:rPr>
              <w:t xml:space="preserve"> використання при ректифікації спирту «відходів винокуріння»</w:t>
            </w:r>
            <w:r w:rsidR="004B10C0">
              <w:rPr>
                <w:rFonts w:ascii="Arial" w:hAnsi="Arial" w:cs="Arial"/>
                <w:sz w:val="28"/>
                <w:szCs w:val="28"/>
                <w:lang w:val="uk-UA"/>
              </w:rPr>
              <w:t>- головної та хвостової фракцій спирту кобнячного</w:t>
            </w:r>
            <w:r>
              <w:rPr>
                <w:rFonts w:ascii="Arial" w:hAnsi="Arial" w:cs="Arial"/>
                <w:sz w:val="28"/>
                <w:szCs w:val="28"/>
                <w:lang w:val="uk-UA"/>
              </w:rPr>
              <w:t>;</w:t>
            </w:r>
            <w:r w:rsidRPr="00C8422E">
              <w:rPr>
                <w:rFonts w:ascii="Arial" w:hAnsi="Arial" w:cs="Arial"/>
                <w:sz w:val="28"/>
                <w:szCs w:val="28"/>
                <w:lang w:val="uk-UA"/>
              </w:rPr>
              <w:t xml:space="preserve"> </w:t>
            </w:r>
          </w:p>
          <w:p w:rsidR="00C8422E" w:rsidRDefault="00C8422E" w:rsidP="00C8422E">
            <w:pPr>
              <w:pStyle w:val="StyleZakonu"/>
              <w:spacing w:after="0" w:line="240" w:lineRule="auto"/>
              <w:ind w:firstLine="105"/>
              <w:rPr>
                <w:rFonts w:ascii="Arial" w:hAnsi="Arial" w:cs="Arial"/>
                <w:sz w:val="28"/>
                <w:szCs w:val="28"/>
              </w:rPr>
            </w:pPr>
            <w:r>
              <w:rPr>
                <w:rFonts w:ascii="Arial" w:hAnsi="Arial" w:cs="Arial"/>
                <w:sz w:val="28"/>
                <w:szCs w:val="28"/>
              </w:rPr>
              <w:t xml:space="preserve">- </w:t>
            </w:r>
            <w:r w:rsidR="004B10C0">
              <w:rPr>
                <w:rFonts w:ascii="Arial" w:hAnsi="Arial" w:cs="Arial"/>
                <w:sz w:val="28"/>
                <w:szCs w:val="28"/>
              </w:rPr>
              <w:t xml:space="preserve">право визначати </w:t>
            </w:r>
            <w:r w:rsidRPr="00C8422E">
              <w:rPr>
                <w:rFonts w:ascii="Arial" w:hAnsi="Arial" w:cs="Arial"/>
                <w:sz w:val="28"/>
                <w:szCs w:val="28"/>
              </w:rPr>
              <w:t xml:space="preserve"> </w:t>
            </w:r>
            <w:r>
              <w:rPr>
                <w:rFonts w:ascii="Arial" w:hAnsi="Arial" w:cs="Arial"/>
                <w:sz w:val="28"/>
                <w:szCs w:val="28"/>
              </w:rPr>
              <w:t>строк</w:t>
            </w:r>
            <w:r w:rsidRPr="00C8422E">
              <w:rPr>
                <w:rFonts w:ascii="Arial" w:hAnsi="Arial" w:cs="Arial"/>
                <w:sz w:val="28"/>
                <w:szCs w:val="28"/>
              </w:rPr>
              <w:t xml:space="preserve"> післякупажного відпочинку коньяків та бренді</w:t>
            </w:r>
            <w:r>
              <w:rPr>
                <w:rFonts w:ascii="Arial" w:hAnsi="Arial" w:cs="Arial"/>
                <w:sz w:val="28"/>
                <w:szCs w:val="28"/>
              </w:rPr>
              <w:t xml:space="preserve"> </w:t>
            </w:r>
            <w:r w:rsidR="004B10C0">
              <w:rPr>
                <w:rFonts w:ascii="Arial" w:hAnsi="Arial" w:cs="Arial"/>
                <w:sz w:val="28"/>
                <w:szCs w:val="28"/>
              </w:rPr>
              <w:t xml:space="preserve">надано </w:t>
            </w:r>
            <w:r>
              <w:rPr>
                <w:rFonts w:ascii="Arial" w:hAnsi="Arial" w:cs="Arial"/>
                <w:sz w:val="28"/>
                <w:szCs w:val="28"/>
              </w:rPr>
              <w:t xml:space="preserve"> суб’єкт</w:t>
            </w:r>
            <w:r w:rsidR="004B10C0">
              <w:rPr>
                <w:rFonts w:ascii="Arial" w:hAnsi="Arial" w:cs="Arial"/>
                <w:sz w:val="28"/>
                <w:szCs w:val="28"/>
              </w:rPr>
              <w:t>у</w:t>
            </w:r>
            <w:r>
              <w:rPr>
                <w:rFonts w:ascii="Arial" w:hAnsi="Arial" w:cs="Arial"/>
                <w:sz w:val="28"/>
                <w:szCs w:val="28"/>
              </w:rPr>
              <w:t xml:space="preserve"> господарювання</w:t>
            </w:r>
            <w:r w:rsidR="004B10C0">
              <w:rPr>
                <w:rFonts w:ascii="Arial" w:hAnsi="Arial" w:cs="Arial"/>
                <w:sz w:val="28"/>
                <w:szCs w:val="28"/>
              </w:rPr>
              <w:t>-виробнику;</w:t>
            </w:r>
          </w:p>
          <w:p w:rsidR="000E4E30" w:rsidRPr="003A1BF5" w:rsidRDefault="004B10C0" w:rsidP="00474330">
            <w:pPr>
              <w:jc w:val="both"/>
              <w:rPr>
                <w:rFonts w:ascii="Arial" w:hAnsi="Arial" w:cs="Arial"/>
                <w:sz w:val="28"/>
                <w:szCs w:val="28"/>
                <w:lang w:val="uk-UA"/>
              </w:rPr>
            </w:pPr>
            <w:r>
              <w:rPr>
                <w:rFonts w:ascii="Arial" w:hAnsi="Arial" w:cs="Arial"/>
                <w:sz w:val="28"/>
                <w:szCs w:val="28"/>
              </w:rPr>
              <w:t xml:space="preserve">- ставки  єдиного збору, що справляється у пунктах пропуску через державний кордон України збільшені у </w:t>
            </w:r>
            <w:r w:rsidRPr="004B10C0">
              <w:rPr>
                <w:rFonts w:ascii="Arial" w:hAnsi="Arial" w:cs="Arial"/>
                <w:b/>
                <w:sz w:val="28"/>
                <w:szCs w:val="28"/>
              </w:rPr>
              <w:t>2 рази</w:t>
            </w:r>
            <w:r>
              <w:rPr>
                <w:rFonts w:ascii="Arial" w:hAnsi="Arial" w:cs="Arial"/>
                <w:sz w:val="28"/>
                <w:szCs w:val="28"/>
              </w:rPr>
              <w:t>.</w:t>
            </w:r>
          </w:p>
        </w:tc>
      </w:tr>
    </w:tbl>
    <w:p w:rsidR="0050580B" w:rsidRPr="00CB1C05" w:rsidRDefault="0050580B" w:rsidP="0050580B">
      <w:pPr>
        <w:jc w:val="center"/>
        <w:rPr>
          <w:rFonts w:ascii="Calibri" w:hAnsi="Calibri" w:cs="Calibri"/>
          <w:sz w:val="28"/>
          <w:szCs w:val="28"/>
          <w:lang w:val="uk-UA"/>
        </w:rPr>
      </w:pPr>
    </w:p>
    <w:sectPr w:rsidR="0050580B" w:rsidRPr="00CB1C05" w:rsidSect="00233F03">
      <w:footerReference w:type="even" r:id="rId7"/>
      <w:footerReference w:type="default" r:id="rId8"/>
      <w:pgSz w:w="16838" w:h="11906" w:orient="landscape"/>
      <w:pgMar w:top="709" w:right="962"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186" w:rsidRDefault="00A90186" w:rsidP="002433EE">
      <w:pPr>
        <w:pStyle w:val="a7"/>
      </w:pPr>
      <w:r>
        <w:separator/>
      </w:r>
    </w:p>
  </w:endnote>
  <w:endnote w:type="continuationSeparator" w:id="0">
    <w:p w:rsidR="00A90186" w:rsidRDefault="00A90186" w:rsidP="002433EE">
      <w:pPr>
        <w:pStyle w:val="a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Symbol">
    <w:altName w:val="Bookshelf Symbol 3"/>
    <w:panose1 w:val="05050102010706020507"/>
    <w:charset w:val="02"/>
    <w:family w:val="roman"/>
    <w:pitch w:val="variable"/>
    <w:sig w:usb0="00000000" w:usb1="10000000" w:usb2="00000000" w:usb3="00000000" w:csb0="80000000" w:csb1="00000000"/>
  </w:font>
  <w:font w:name="Tahoma">
    <w:altName w:val=" 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E30" w:rsidRDefault="000E4E30" w:rsidP="0084413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C657E">
      <w:rPr>
        <w:rStyle w:val="ab"/>
        <w:noProof/>
      </w:rPr>
      <w:t>11</w:t>
    </w:r>
    <w:r>
      <w:rPr>
        <w:rStyle w:val="ab"/>
      </w:rPr>
      <w:fldChar w:fldCharType="end"/>
    </w:r>
  </w:p>
  <w:p w:rsidR="000E4E30" w:rsidRDefault="000E4E30" w:rsidP="00233F03">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E30" w:rsidRDefault="000E4E30" w:rsidP="0084413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41A36">
      <w:rPr>
        <w:rStyle w:val="ab"/>
        <w:noProof/>
      </w:rPr>
      <w:t>11</w:t>
    </w:r>
    <w:r>
      <w:rPr>
        <w:rStyle w:val="ab"/>
      </w:rPr>
      <w:fldChar w:fldCharType="end"/>
    </w:r>
  </w:p>
  <w:p w:rsidR="000E4E30" w:rsidRDefault="000E4E30" w:rsidP="00233F03">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186" w:rsidRDefault="00A90186" w:rsidP="002433EE">
      <w:pPr>
        <w:pStyle w:val="a7"/>
      </w:pPr>
      <w:r>
        <w:separator/>
      </w:r>
    </w:p>
  </w:footnote>
  <w:footnote w:type="continuationSeparator" w:id="0">
    <w:p w:rsidR="00A90186" w:rsidRDefault="00A90186" w:rsidP="002433EE">
      <w:pPr>
        <w:pStyle w:val="a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291E"/>
    <w:multiLevelType w:val="hybridMultilevel"/>
    <w:tmpl w:val="DB783770"/>
    <w:lvl w:ilvl="0" w:tplc="2F1252DE">
      <w:start w:val="1"/>
      <w:numFmt w:val="decimal"/>
      <w:lvlText w:val="%1."/>
      <w:lvlJc w:val="left"/>
      <w:pPr>
        <w:ind w:left="928" w:hanging="360"/>
      </w:pPr>
      <w:rPr>
        <w:rFonts w:ascii="Calibri" w:eastAsia="Times New Roman" w:hAnsi="Calibri" w:cs="Calibri" w:hint="default"/>
      </w:rPr>
    </w:lvl>
    <w:lvl w:ilvl="1" w:tplc="04220003">
      <w:start w:val="1"/>
      <w:numFmt w:val="bullet"/>
      <w:lvlText w:val="o"/>
      <w:lvlJc w:val="left"/>
      <w:pPr>
        <w:ind w:left="1648" w:hanging="360"/>
      </w:pPr>
      <w:rPr>
        <w:rFonts w:ascii="Courier New" w:hAnsi="Courier New" w:hint="default"/>
      </w:rPr>
    </w:lvl>
    <w:lvl w:ilvl="2" w:tplc="04220005">
      <w:start w:val="1"/>
      <w:numFmt w:val="bullet"/>
      <w:lvlText w:val=""/>
      <w:lvlJc w:val="left"/>
      <w:pPr>
        <w:ind w:left="2368" w:hanging="360"/>
      </w:pPr>
      <w:rPr>
        <w:rFonts w:ascii="Wingdings" w:hAnsi="Wingdings" w:hint="default"/>
      </w:rPr>
    </w:lvl>
    <w:lvl w:ilvl="3" w:tplc="04220001">
      <w:start w:val="1"/>
      <w:numFmt w:val="bullet"/>
      <w:lvlText w:val=""/>
      <w:lvlJc w:val="left"/>
      <w:pPr>
        <w:ind w:left="3088" w:hanging="360"/>
      </w:pPr>
      <w:rPr>
        <w:rFonts w:ascii="Symbol" w:hAnsi="Symbol" w:hint="default"/>
      </w:rPr>
    </w:lvl>
    <w:lvl w:ilvl="4" w:tplc="04220003">
      <w:start w:val="1"/>
      <w:numFmt w:val="bullet"/>
      <w:lvlText w:val="o"/>
      <w:lvlJc w:val="left"/>
      <w:pPr>
        <w:ind w:left="3808" w:hanging="360"/>
      </w:pPr>
      <w:rPr>
        <w:rFonts w:ascii="Courier New" w:hAnsi="Courier New" w:hint="default"/>
      </w:rPr>
    </w:lvl>
    <w:lvl w:ilvl="5" w:tplc="04220005">
      <w:start w:val="1"/>
      <w:numFmt w:val="bullet"/>
      <w:lvlText w:val=""/>
      <w:lvlJc w:val="left"/>
      <w:pPr>
        <w:ind w:left="4528" w:hanging="360"/>
      </w:pPr>
      <w:rPr>
        <w:rFonts w:ascii="Wingdings" w:hAnsi="Wingdings" w:hint="default"/>
      </w:rPr>
    </w:lvl>
    <w:lvl w:ilvl="6" w:tplc="04220001">
      <w:start w:val="1"/>
      <w:numFmt w:val="bullet"/>
      <w:lvlText w:val=""/>
      <w:lvlJc w:val="left"/>
      <w:pPr>
        <w:ind w:left="5248" w:hanging="360"/>
      </w:pPr>
      <w:rPr>
        <w:rFonts w:ascii="Symbol" w:hAnsi="Symbol" w:hint="default"/>
      </w:rPr>
    </w:lvl>
    <w:lvl w:ilvl="7" w:tplc="04220003">
      <w:start w:val="1"/>
      <w:numFmt w:val="bullet"/>
      <w:lvlText w:val="o"/>
      <w:lvlJc w:val="left"/>
      <w:pPr>
        <w:ind w:left="5968" w:hanging="360"/>
      </w:pPr>
      <w:rPr>
        <w:rFonts w:ascii="Courier New" w:hAnsi="Courier New" w:hint="default"/>
      </w:rPr>
    </w:lvl>
    <w:lvl w:ilvl="8" w:tplc="04220005">
      <w:start w:val="1"/>
      <w:numFmt w:val="bullet"/>
      <w:lvlText w:val=""/>
      <w:lvlJc w:val="left"/>
      <w:pPr>
        <w:ind w:left="6688" w:hanging="360"/>
      </w:pPr>
      <w:rPr>
        <w:rFonts w:ascii="Wingdings" w:hAnsi="Wingdings" w:hint="default"/>
      </w:rPr>
    </w:lvl>
  </w:abstractNum>
  <w:abstractNum w:abstractNumId="1" w15:restartNumberingAfterBreak="0">
    <w:nsid w:val="3CE30099"/>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 w:numId="3">
    <w:abstractNumId w:val="1"/>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
    <w:abstractNumId w:val="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5">
    <w:abstractNumId w:val="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2D3"/>
    <w:rsid w:val="000037A0"/>
    <w:rsid w:val="000079B5"/>
    <w:rsid w:val="000164F8"/>
    <w:rsid w:val="0002583F"/>
    <w:rsid w:val="000274FD"/>
    <w:rsid w:val="00027E4B"/>
    <w:rsid w:val="0003057F"/>
    <w:rsid w:val="00035524"/>
    <w:rsid w:val="00041EC9"/>
    <w:rsid w:val="0004203E"/>
    <w:rsid w:val="000432DC"/>
    <w:rsid w:val="000501A3"/>
    <w:rsid w:val="000506CF"/>
    <w:rsid w:val="0005579C"/>
    <w:rsid w:val="000774EA"/>
    <w:rsid w:val="00077908"/>
    <w:rsid w:val="000779B0"/>
    <w:rsid w:val="00081BB0"/>
    <w:rsid w:val="0008274B"/>
    <w:rsid w:val="000C233C"/>
    <w:rsid w:val="000D023E"/>
    <w:rsid w:val="000D2449"/>
    <w:rsid w:val="000D4581"/>
    <w:rsid w:val="000E0874"/>
    <w:rsid w:val="000E4E30"/>
    <w:rsid w:val="000F62E9"/>
    <w:rsid w:val="00111EC8"/>
    <w:rsid w:val="00113AB6"/>
    <w:rsid w:val="001244B3"/>
    <w:rsid w:val="001279D9"/>
    <w:rsid w:val="0014109E"/>
    <w:rsid w:val="00147A81"/>
    <w:rsid w:val="001503DD"/>
    <w:rsid w:val="00157248"/>
    <w:rsid w:val="001625DD"/>
    <w:rsid w:val="00165087"/>
    <w:rsid w:val="00173D43"/>
    <w:rsid w:val="00183C12"/>
    <w:rsid w:val="001A7D64"/>
    <w:rsid w:val="001C18E2"/>
    <w:rsid w:val="001C5DB3"/>
    <w:rsid w:val="001D5465"/>
    <w:rsid w:val="001E371D"/>
    <w:rsid w:val="001E6F31"/>
    <w:rsid w:val="001F4B1E"/>
    <w:rsid w:val="001F5728"/>
    <w:rsid w:val="00202FD0"/>
    <w:rsid w:val="002100BD"/>
    <w:rsid w:val="002134B3"/>
    <w:rsid w:val="002216B5"/>
    <w:rsid w:val="00224AE1"/>
    <w:rsid w:val="00226368"/>
    <w:rsid w:val="00233F03"/>
    <w:rsid w:val="00240C71"/>
    <w:rsid w:val="002419E5"/>
    <w:rsid w:val="002433EE"/>
    <w:rsid w:val="00255A9E"/>
    <w:rsid w:val="00261B19"/>
    <w:rsid w:val="00261D37"/>
    <w:rsid w:val="00266C53"/>
    <w:rsid w:val="00284B52"/>
    <w:rsid w:val="00293A03"/>
    <w:rsid w:val="002A19D3"/>
    <w:rsid w:val="002C3F5D"/>
    <w:rsid w:val="002D3A20"/>
    <w:rsid w:val="002D4146"/>
    <w:rsid w:val="002D6473"/>
    <w:rsid w:val="002E29F8"/>
    <w:rsid w:val="00300159"/>
    <w:rsid w:val="00304E0A"/>
    <w:rsid w:val="00305F60"/>
    <w:rsid w:val="00306C6A"/>
    <w:rsid w:val="003253F1"/>
    <w:rsid w:val="00340CE0"/>
    <w:rsid w:val="00341D5F"/>
    <w:rsid w:val="00343130"/>
    <w:rsid w:val="00354B50"/>
    <w:rsid w:val="003666BD"/>
    <w:rsid w:val="0036692F"/>
    <w:rsid w:val="0037248D"/>
    <w:rsid w:val="00373CCA"/>
    <w:rsid w:val="00387910"/>
    <w:rsid w:val="003904F1"/>
    <w:rsid w:val="003A1BF5"/>
    <w:rsid w:val="003A6F48"/>
    <w:rsid w:val="003B1D9C"/>
    <w:rsid w:val="003B4F0C"/>
    <w:rsid w:val="003B5432"/>
    <w:rsid w:val="003C3F74"/>
    <w:rsid w:val="003E5889"/>
    <w:rsid w:val="003E704E"/>
    <w:rsid w:val="003F636F"/>
    <w:rsid w:val="003F66E4"/>
    <w:rsid w:val="0040154C"/>
    <w:rsid w:val="00411D16"/>
    <w:rsid w:val="00422094"/>
    <w:rsid w:val="004309F6"/>
    <w:rsid w:val="00443818"/>
    <w:rsid w:val="00464DC8"/>
    <w:rsid w:val="00464FE6"/>
    <w:rsid w:val="004665D1"/>
    <w:rsid w:val="00474330"/>
    <w:rsid w:val="0048215B"/>
    <w:rsid w:val="004876BF"/>
    <w:rsid w:val="0049205B"/>
    <w:rsid w:val="004955B5"/>
    <w:rsid w:val="004A3CE1"/>
    <w:rsid w:val="004A5EE4"/>
    <w:rsid w:val="004B10C0"/>
    <w:rsid w:val="004C1BD7"/>
    <w:rsid w:val="004C517A"/>
    <w:rsid w:val="004E0C00"/>
    <w:rsid w:val="004E4716"/>
    <w:rsid w:val="004F2EAB"/>
    <w:rsid w:val="00500975"/>
    <w:rsid w:val="00504825"/>
    <w:rsid w:val="0050580B"/>
    <w:rsid w:val="00517F37"/>
    <w:rsid w:val="00526638"/>
    <w:rsid w:val="00545738"/>
    <w:rsid w:val="00545D9A"/>
    <w:rsid w:val="00551964"/>
    <w:rsid w:val="005613BF"/>
    <w:rsid w:val="00562549"/>
    <w:rsid w:val="00596F86"/>
    <w:rsid w:val="005A1432"/>
    <w:rsid w:val="005A5519"/>
    <w:rsid w:val="005B24CD"/>
    <w:rsid w:val="005B2D7A"/>
    <w:rsid w:val="005B39FB"/>
    <w:rsid w:val="005E4AD7"/>
    <w:rsid w:val="005E6D49"/>
    <w:rsid w:val="005F45BF"/>
    <w:rsid w:val="005F52BF"/>
    <w:rsid w:val="005F59F2"/>
    <w:rsid w:val="0061103D"/>
    <w:rsid w:val="00614F31"/>
    <w:rsid w:val="006257D2"/>
    <w:rsid w:val="00655457"/>
    <w:rsid w:val="00664625"/>
    <w:rsid w:val="0066705E"/>
    <w:rsid w:val="006843E7"/>
    <w:rsid w:val="006865E0"/>
    <w:rsid w:val="00691559"/>
    <w:rsid w:val="006A339E"/>
    <w:rsid w:val="006B2894"/>
    <w:rsid w:val="006B6249"/>
    <w:rsid w:val="006B6897"/>
    <w:rsid w:val="006D170C"/>
    <w:rsid w:val="006E3570"/>
    <w:rsid w:val="00706F20"/>
    <w:rsid w:val="0071445F"/>
    <w:rsid w:val="00723251"/>
    <w:rsid w:val="0072432A"/>
    <w:rsid w:val="0073010C"/>
    <w:rsid w:val="00734294"/>
    <w:rsid w:val="00740534"/>
    <w:rsid w:val="00741C53"/>
    <w:rsid w:val="00745AED"/>
    <w:rsid w:val="0075011B"/>
    <w:rsid w:val="00751B55"/>
    <w:rsid w:val="00753817"/>
    <w:rsid w:val="00771059"/>
    <w:rsid w:val="007722C0"/>
    <w:rsid w:val="00790996"/>
    <w:rsid w:val="00790A35"/>
    <w:rsid w:val="00796389"/>
    <w:rsid w:val="007A5E92"/>
    <w:rsid w:val="007B6C4E"/>
    <w:rsid w:val="007C27C3"/>
    <w:rsid w:val="007E0887"/>
    <w:rsid w:val="00810BDB"/>
    <w:rsid w:val="008132D3"/>
    <w:rsid w:val="008146A1"/>
    <w:rsid w:val="00820A0C"/>
    <w:rsid w:val="00831647"/>
    <w:rsid w:val="00841A36"/>
    <w:rsid w:val="0084413A"/>
    <w:rsid w:val="00856B61"/>
    <w:rsid w:val="00872CA4"/>
    <w:rsid w:val="008804B2"/>
    <w:rsid w:val="00884D3E"/>
    <w:rsid w:val="00886271"/>
    <w:rsid w:val="0089172D"/>
    <w:rsid w:val="008A7C95"/>
    <w:rsid w:val="008B2151"/>
    <w:rsid w:val="008B6BB7"/>
    <w:rsid w:val="008D304F"/>
    <w:rsid w:val="008E42AF"/>
    <w:rsid w:val="008F77B8"/>
    <w:rsid w:val="00900A4C"/>
    <w:rsid w:val="009143E0"/>
    <w:rsid w:val="0091718F"/>
    <w:rsid w:val="0092736E"/>
    <w:rsid w:val="00930244"/>
    <w:rsid w:val="00943A73"/>
    <w:rsid w:val="00943C8B"/>
    <w:rsid w:val="0094429F"/>
    <w:rsid w:val="00945DAD"/>
    <w:rsid w:val="00964AF7"/>
    <w:rsid w:val="00967052"/>
    <w:rsid w:val="009714B5"/>
    <w:rsid w:val="00984384"/>
    <w:rsid w:val="00986186"/>
    <w:rsid w:val="009C566A"/>
    <w:rsid w:val="009C67FD"/>
    <w:rsid w:val="009D3D4C"/>
    <w:rsid w:val="009D4556"/>
    <w:rsid w:val="009E50AB"/>
    <w:rsid w:val="009E5CD4"/>
    <w:rsid w:val="009F4CEA"/>
    <w:rsid w:val="00A13ABA"/>
    <w:rsid w:val="00A1524E"/>
    <w:rsid w:val="00A33965"/>
    <w:rsid w:val="00A539FF"/>
    <w:rsid w:val="00A82476"/>
    <w:rsid w:val="00A87DE9"/>
    <w:rsid w:val="00A90186"/>
    <w:rsid w:val="00A9101A"/>
    <w:rsid w:val="00AA21F4"/>
    <w:rsid w:val="00AA5CC7"/>
    <w:rsid w:val="00AA7826"/>
    <w:rsid w:val="00AB16B8"/>
    <w:rsid w:val="00AD6A4F"/>
    <w:rsid w:val="00AD78A6"/>
    <w:rsid w:val="00AE0637"/>
    <w:rsid w:val="00AE439C"/>
    <w:rsid w:val="00AF464B"/>
    <w:rsid w:val="00AF5279"/>
    <w:rsid w:val="00B07943"/>
    <w:rsid w:val="00B226CE"/>
    <w:rsid w:val="00B330C6"/>
    <w:rsid w:val="00B4747E"/>
    <w:rsid w:val="00B51F39"/>
    <w:rsid w:val="00B86741"/>
    <w:rsid w:val="00B956AE"/>
    <w:rsid w:val="00BA4406"/>
    <w:rsid w:val="00BA6A33"/>
    <w:rsid w:val="00BC0A04"/>
    <w:rsid w:val="00BD5376"/>
    <w:rsid w:val="00BE6FA2"/>
    <w:rsid w:val="00C125C6"/>
    <w:rsid w:val="00C12BCB"/>
    <w:rsid w:val="00C20372"/>
    <w:rsid w:val="00C21262"/>
    <w:rsid w:val="00C26603"/>
    <w:rsid w:val="00C377BC"/>
    <w:rsid w:val="00C41519"/>
    <w:rsid w:val="00C43852"/>
    <w:rsid w:val="00C47398"/>
    <w:rsid w:val="00C47A95"/>
    <w:rsid w:val="00C63F00"/>
    <w:rsid w:val="00C709CF"/>
    <w:rsid w:val="00C81D49"/>
    <w:rsid w:val="00C83C9A"/>
    <w:rsid w:val="00C8422E"/>
    <w:rsid w:val="00C910EF"/>
    <w:rsid w:val="00C9570E"/>
    <w:rsid w:val="00C97187"/>
    <w:rsid w:val="00CB1C05"/>
    <w:rsid w:val="00CB3B32"/>
    <w:rsid w:val="00CC04B9"/>
    <w:rsid w:val="00CC657E"/>
    <w:rsid w:val="00CE1ED2"/>
    <w:rsid w:val="00CF61FF"/>
    <w:rsid w:val="00D00164"/>
    <w:rsid w:val="00D21E64"/>
    <w:rsid w:val="00D22CE7"/>
    <w:rsid w:val="00D24AD8"/>
    <w:rsid w:val="00D43E97"/>
    <w:rsid w:val="00D50B45"/>
    <w:rsid w:val="00D64862"/>
    <w:rsid w:val="00D673B6"/>
    <w:rsid w:val="00D7337C"/>
    <w:rsid w:val="00D76BA7"/>
    <w:rsid w:val="00D774C7"/>
    <w:rsid w:val="00D82DE5"/>
    <w:rsid w:val="00D94162"/>
    <w:rsid w:val="00DB2FF0"/>
    <w:rsid w:val="00DB4B5D"/>
    <w:rsid w:val="00DB4E13"/>
    <w:rsid w:val="00DB6043"/>
    <w:rsid w:val="00DC0EC9"/>
    <w:rsid w:val="00DD62BF"/>
    <w:rsid w:val="00DF443B"/>
    <w:rsid w:val="00E10B6D"/>
    <w:rsid w:val="00E262AB"/>
    <w:rsid w:val="00E27BC8"/>
    <w:rsid w:val="00E3064A"/>
    <w:rsid w:val="00E32920"/>
    <w:rsid w:val="00E365E3"/>
    <w:rsid w:val="00E36A3F"/>
    <w:rsid w:val="00E36E1D"/>
    <w:rsid w:val="00E37A92"/>
    <w:rsid w:val="00E44FB5"/>
    <w:rsid w:val="00E47A29"/>
    <w:rsid w:val="00E56DD7"/>
    <w:rsid w:val="00E56F3E"/>
    <w:rsid w:val="00E57731"/>
    <w:rsid w:val="00E57921"/>
    <w:rsid w:val="00E65E93"/>
    <w:rsid w:val="00E80788"/>
    <w:rsid w:val="00E958F1"/>
    <w:rsid w:val="00E97067"/>
    <w:rsid w:val="00EB20FE"/>
    <w:rsid w:val="00EB2CFB"/>
    <w:rsid w:val="00ED6864"/>
    <w:rsid w:val="00F12D5D"/>
    <w:rsid w:val="00F132B9"/>
    <w:rsid w:val="00F17D3D"/>
    <w:rsid w:val="00F21C2C"/>
    <w:rsid w:val="00F25187"/>
    <w:rsid w:val="00F26B0D"/>
    <w:rsid w:val="00F273FE"/>
    <w:rsid w:val="00F553AA"/>
    <w:rsid w:val="00F62BBC"/>
    <w:rsid w:val="00F7397E"/>
    <w:rsid w:val="00F96D11"/>
    <w:rsid w:val="00F97B42"/>
    <w:rsid w:val="00FA1190"/>
    <w:rsid w:val="00FC0F1C"/>
    <w:rsid w:val="00FC16EE"/>
    <w:rsid w:val="00FD1D37"/>
    <w:rsid w:val="00FD3943"/>
    <w:rsid w:val="00FE3105"/>
    <w:rsid w:val="00FF4DEF"/>
    <w:rsid w:val="00FF7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AEE8C9-5CB1-4482-9690-269F99FC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132D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sid w:val="00820A0C"/>
    <w:rPr>
      <w:rFonts w:ascii="Tahoma" w:hAnsi="Tahoma" w:cs="Tahoma"/>
      <w:sz w:val="16"/>
      <w:szCs w:val="16"/>
    </w:rPr>
  </w:style>
  <w:style w:type="paragraph" w:customStyle="1" w:styleId="a6">
    <w:name w:val="Абзац списку"/>
    <w:basedOn w:val="a"/>
    <w:uiPriority w:val="99"/>
    <w:rsid w:val="001503DD"/>
    <w:pPr>
      <w:spacing w:after="200" w:line="276" w:lineRule="auto"/>
      <w:ind w:left="720"/>
      <w:contextualSpacing/>
    </w:pPr>
    <w:rPr>
      <w:rFonts w:ascii="Calibri" w:hAnsi="Calibri"/>
      <w:sz w:val="22"/>
      <w:szCs w:val="22"/>
      <w:lang w:val="uk-UA" w:eastAsia="en-US"/>
    </w:rPr>
  </w:style>
  <w:style w:type="character" w:customStyle="1" w:styleId="a5">
    <w:name w:val="Текст выноски Знак"/>
    <w:link w:val="a4"/>
    <w:uiPriority w:val="99"/>
    <w:locked/>
    <w:rsid w:val="00820A0C"/>
    <w:rPr>
      <w:rFonts w:ascii="Tahoma" w:hAnsi="Tahoma"/>
      <w:sz w:val="16"/>
    </w:rPr>
  </w:style>
  <w:style w:type="paragraph" w:styleId="HTML">
    <w:name w:val="HTML Preformatted"/>
    <w:basedOn w:val="a"/>
    <w:link w:val="HTML0"/>
    <w:uiPriority w:val="99"/>
    <w:rsid w:val="00F96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0"/>
    </w:rPr>
  </w:style>
  <w:style w:type="paragraph" w:styleId="a7">
    <w:name w:val="Body Text Indent"/>
    <w:basedOn w:val="a"/>
    <w:link w:val="a8"/>
    <w:uiPriority w:val="99"/>
    <w:rsid w:val="001F5728"/>
    <w:pPr>
      <w:spacing w:after="120"/>
      <w:ind w:left="283"/>
    </w:pPr>
  </w:style>
  <w:style w:type="character" w:customStyle="1" w:styleId="HTML0">
    <w:name w:val="Стандартный HTML Знак"/>
    <w:link w:val="HTML"/>
    <w:uiPriority w:val="99"/>
    <w:locked/>
    <w:rsid w:val="00F96D11"/>
    <w:rPr>
      <w:rFonts w:ascii="Courier New" w:hAnsi="Courier New"/>
      <w:color w:val="000000"/>
      <w:sz w:val="21"/>
      <w:lang w:val="ru-RU" w:eastAsia="ru-RU"/>
    </w:rPr>
  </w:style>
  <w:style w:type="paragraph" w:customStyle="1" w:styleId="StyleZakonu">
    <w:name w:val="StyleZakonu"/>
    <w:basedOn w:val="a"/>
    <w:uiPriority w:val="99"/>
    <w:rsid w:val="00E47A29"/>
    <w:pPr>
      <w:spacing w:after="60" w:line="220" w:lineRule="exact"/>
      <w:ind w:firstLine="284"/>
      <w:jc w:val="both"/>
    </w:pPr>
    <w:rPr>
      <w:sz w:val="20"/>
      <w:szCs w:val="20"/>
      <w:lang w:val="uk-UA"/>
    </w:rPr>
  </w:style>
  <w:style w:type="character" w:customStyle="1" w:styleId="a8">
    <w:name w:val="Основной текст с отступом Знак"/>
    <w:basedOn w:val="a0"/>
    <w:link w:val="a7"/>
    <w:uiPriority w:val="99"/>
    <w:semiHidden/>
    <w:locked/>
    <w:rsid w:val="001F5728"/>
    <w:rPr>
      <w:rFonts w:cs="Times New Roman"/>
      <w:sz w:val="24"/>
      <w:szCs w:val="24"/>
      <w:lang w:val="ru-RU" w:eastAsia="ru-RU" w:bidi="ar-SA"/>
    </w:rPr>
  </w:style>
  <w:style w:type="paragraph" w:customStyle="1" w:styleId="StyleWisnow">
    <w:name w:val="StyleWisnow"/>
    <w:basedOn w:val="a"/>
    <w:uiPriority w:val="99"/>
    <w:rsid w:val="00354B50"/>
    <w:pPr>
      <w:spacing w:line="220" w:lineRule="exact"/>
    </w:pPr>
    <w:rPr>
      <w:sz w:val="18"/>
      <w:szCs w:val="20"/>
      <w:lang w:val="uk-UA"/>
    </w:rPr>
  </w:style>
  <w:style w:type="paragraph" w:styleId="a9">
    <w:name w:val="footer"/>
    <w:basedOn w:val="a"/>
    <w:link w:val="aa"/>
    <w:uiPriority w:val="99"/>
    <w:rsid w:val="00233F03"/>
    <w:pPr>
      <w:tabs>
        <w:tab w:val="center" w:pos="4819"/>
        <w:tab w:val="right" w:pos="9639"/>
      </w:tabs>
    </w:pPr>
  </w:style>
  <w:style w:type="character" w:customStyle="1" w:styleId="aa">
    <w:name w:val="Нижний колонтитул Знак"/>
    <w:basedOn w:val="a0"/>
    <w:link w:val="a9"/>
    <w:uiPriority w:val="99"/>
    <w:semiHidden/>
    <w:rPr>
      <w:sz w:val="24"/>
      <w:szCs w:val="24"/>
    </w:rPr>
  </w:style>
  <w:style w:type="character" w:styleId="ab">
    <w:name w:val="page number"/>
    <w:basedOn w:val="a0"/>
    <w:uiPriority w:val="99"/>
    <w:rsid w:val="00233F03"/>
    <w:rPr>
      <w:rFonts w:cs="Times New Roman"/>
    </w:rPr>
  </w:style>
  <w:style w:type="character" w:customStyle="1" w:styleId="1">
    <w:name w:val="Заголовок Знак1"/>
    <w:link w:val="ac"/>
    <w:uiPriority w:val="99"/>
    <w:locked/>
    <w:rsid w:val="004A3CE1"/>
    <w:rPr>
      <w:rFonts w:ascii="Calibri" w:hAnsi="Calibri"/>
      <w:b/>
      <w:sz w:val="28"/>
      <w:lang w:val="uk-UA" w:eastAsia="uk-UA"/>
    </w:rPr>
  </w:style>
  <w:style w:type="paragraph" w:styleId="ac">
    <w:name w:val="Title"/>
    <w:basedOn w:val="a"/>
    <w:link w:val="1"/>
    <w:uiPriority w:val="99"/>
    <w:qFormat/>
    <w:rsid w:val="004A3CE1"/>
    <w:pPr>
      <w:overflowPunct w:val="0"/>
      <w:autoSpaceDE w:val="0"/>
      <w:autoSpaceDN w:val="0"/>
      <w:adjustRightInd w:val="0"/>
      <w:jc w:val="center"/>
    </w:pPr>
    <w:rPr>
      <w:rFonts w:ascii="Calibri" w:hAnsi="Calibri"/>
      <w:b/>
      <w:sz w:val="28"/>
      <w:szCs w:val="20"/>
      <w:lang w:val="uk-UA" w:eastAsia="uk-UA"/>
    </w:rPr>
  </w:style>
  <w:style w:type="character" w:customStyle="1" w:styleId="ad">
    <w:name w:val="Заголовок Знак"/>
    <w:basedOn w:val="a0"/>
    <w:uiPriority w:val="10"/>
    <w:rPr>
      <w:rFonts w:asciiTheme="majorHAnsi" w:eastAsiaTheme="majorEastAsia" w:hAnsiTheme="majorHAnsi" w:cstheme="majorBidi"/>
      <w:b/>
      <w:bCs/>
      <w:kern w:val="28"/>
      <w:sz w:val="32"/>
      <w:szCs w:val="32"/>
    </w:rPr>
  </w:style>
  <w:style w:type="paragraph" w:customStyle="1" w:styleId="rvps2">
    <w:name w:val="rvps2"/>
    <w:basedOn w:val="a"/>
    <w:uiPriority w:val="99"/>
    <w:rsid w:val="004E0C00"/>
    <w:pPr>
      <w:spacing w:before="100" w:beforeAutospacing="1" w:after="100" w:afterAutospacing="1"/>
    </w:pPr>
    <w:rPr>
      <w:lang w:val="uk-UA" w:eastAsia="uk-UA"/>
    </w:rPr>
  </w:style>
  <w:style w:type="character" w:customStyle="1" w:styleId="ae">
    <w:name w:val="Печатная машинка"/>
    <w:uiPriority w:val="99"/>
    <w:rsid w:val="002134B3"/>
    <w:rPr>
      <w:rFonts w:ascii="Times New Roman" w:hAnsi="Times New Roman"/>
      <w:color w:val="000000"/>
      <w:sz w:val="28"/>
    </w:rPr>
  </w:style>
  <w:style w:type="character" w:customStyle="1" w:styleId="10">
    <w:name w:val="Знак Знак1"/>
    <w:uiPriority w:val="99"/>
    <w:locked/>
    <w:rsid w:val="003B1D9C"/>
    <w:rPr>
      <w:rFonts w:ascii="Calibri" w:hAnsi="Calibri"/>
      <w:b/>
      <w:sz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462517">
      <w:marLeft w:val="0"/>
      <w:marRight w:val="0"/>
      <w:marTop w:val="0"/>
      <w:marBottom w:val="0"/>
      <w:divBdr>
        <w:top w:val="none" w:sz="0" w:space="0" w:color="auto"/>
        <w:left w:val="none" w:sz="0" w:space="0" w:color="auto"/>
        <w:bottom w:val="none" w:sz="0" w:space="0" w:color="auto"/>
        <w:right w:val="none" w:sz="0" w:space="0" w:color="auto"/>
      </w:divBdr>
    </w:div>
    <w:div w:id="1248462518">
      <w:marLeft w:val="0"/>
      <w:marRight w:val="0"/>
      <w:marTop w:val="0"/>
      <w:marBottom w:val="0"/>
      <w:divBdr>
        <w:top w:val="none" w:sz="0" w:space="0" w:color="auto"/>
        <w:left w:val="none" w:sz="0" w:space="0" w:color="auto"/>
        <w:bottom w:val="none" w:sz="0" w:space="0" w:color="auto"/>
        <w:right w:val="none" w:sz="0" w:space="0" w:color="auto"/>
      </w:divBdr>
    </w:div>
    <w:div w:id="1248462519">
      <w:marLeft w:val="0"/>
      <w:marRight w:val="0"/>
      <w:marTop w:val="0"/>
      <w:marBottom w:val="0"/>
      <w:divBdr>
        <w:top w:val="none" w:sz="0" w:space="0" w:color="auto"/>
        <w:left w:val="none" w:sz="0" w:space="0" w:color="auto"/>
        <w:bottom w:val="none" w:sz="0" w:space="0" w:color="auto"/>
        <w:right w:val="none" w:sz="0" w:space="0" w:color="auto"/>
      </w:divBdr>
    </w:div>
    <w:div w:id="12484625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2462</Words>
  <Characters>16313</Characters>
  <Application>Microsoft Office Word</Application>
  <DocSecurity>0</DocSecurity>
  <Lines>135</Lines>
  <Paragraphs>37</Paragraphs>
  <ScaleCrop>false</ScaleCrop>
  <HeadingPairs>
    <vt:vector size="2" baseType="variant">
      <vt:variant>
        <vt:lpstr>Название</vt:lpstr>
      </vt:variant>
      <vt:variant>
        <vt:i4>1</vt:i4>
      </vt:variant>
    </vt:vector>
  </HeadingPairs>
  <TitlesOfParts>
    <vt:vector size="1" baseType="lpstr">
      <vt:lpstr>20000     Департамент податкової та митної політики</vt:lpstr>
    </vt:vector>
  </TitlesOfParts>
  <Company>Home</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20000     Департамент податкової та митної політики</dc:title>
  <dc:subject/>
  <dc:creator>Kruglyak</dc:creator>
  <cp:keywords/>
  <dc:description/>
  <cp:lastModifiedBy>Certified Windows</cp:lastModifiedBy>
  <cp:revision>2</cp:revision>
  <cp:lastPrinted>2017-12-22T06:47:00Z</cp:lastPrinted>
  <dcterms:created xsi:type="dcterms:W3CDTF">2017-12-29T14:09:00Z</dcterms:created>
  <dcterms:modified xsi:type="dcterms:W3CDTF">2017-12-29T14:09:00Z</dcterms:modified>
</cp:coreProperties>
</file>