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lineRule="auto" w:line="240" w:after="0" w:beforeAutospacing="0" w:afterAutospacing="0"/>
        <w:jc w:val="center"/>
        <w:rPr>
          <w:rFonts w:ascii="Times New Roman" w:hAnsi="Times New Roman"/>
          <w:sz w:val="28"/>
          <w:szCs w:val="28"/>
          <w:lang w:eastAsia="ru-RU"/>
        </w:rPr>
      </w:pPr>
      <w:r>
        <w:rPr>
          <w:rFonts w:ascii="Times New Roman" w:hAnsi="Times New Roman"/>
          <w:noProof w:val="1"/>
          <w:sz w:val="24"/>
          <w:szCs w:val="24"/>
        </w:rPr>
        <w:drawing>
          <wp:inline xmlns:wp="http://schemas.openxmlformats.org/drawingml/2006/wordprocessingDrawing" distT="0" distB="0" distL="0" distR="0">
            <wp:extent cx="584200" cy="66040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dpi="0">
                    <a:blip xmlns:r="http://schemas.openxmlformats.org/officeDocument/2006/relationships" r:embed="Relimage1" cstate="print"/>
                    <a:srcRect/>
                    <a:stretch>
                      <a:fillRect/>
                    </a:stretch>
                  </pic:blipFill>
                  <pic:spPr bwMode="auto">
                    <a:xfrm>
                      <a:off x="0" y="0"/>
                      <a:ext cx="584200" cy="660400"/>
                    </a:xfrm>
                    <a:prstGeom prst="rect"/>
                    <a:noFill/>
                    <a:ln>
                      <a:noFill/>
                    </a:ln>
                  </pic:spPr>
                </pic:pic>
              </a:graphicData>
            </a:graphic>
          </wp:inline>
        </w:drawing>
      </w:r>
    </w:p>
    <w:p>
      <w:pPr>
        <w:spacing w:lineRule="auto" w:line="240" w:after="0" w:beforeAutospacing="0" w:afterAutospacing="0"/>
        <w:jc w:val="center"/>
        <w:rPr>
          <w:rFonts w:ascii="Times New Roman" w:hAnsi="Times New Roman"/>
          <w:b w:val="1"/>
          <w:sz w:val="28"/>
          <w:szCs w:val="28"/>
          <w:lang w:eastAsia="ru-RU"/>
        </w:rPr>
      </w:pPr>
    </w:p>
    <w:p>
      <w:pPr>
        <w:spacing w:lineRule="auto" w:line="240" w:after="0" w:beforeAutospacing="0" w:afterAutospacing="0"/>
        <w:jc w:val="center"/>
        <w:rPr>
          <w:rFonts w:ascii="Times New Roman" w:hAnsi="Times New Roman"/>
          <w:b w:val="1"/>
          <w:sz w:val="28"/>
          <w:szCs w:val="28"/>
          <w:lang w:eastAsia="ru-RU"/>
        </w:rPr>
      </w:pPr>
      <w:r>
        <w:rPr>
          <w:rFonts w:ascii="Times New Roman" w:hAnsi="Times New Roman"/>
          <w:b w:val="1"/>
          <w:sz w:val="28"/>
          <w:szCs w:val="28"/>
          <w:lang w:eastAsia="ru-RU"/>
        </w:rPr>
        <w:t>МІНІСТЕРСТВО ФІНАНСІВ УКРАЇНИ</w:t>
      </w:r>
    </w:p>
    <w:p>
      <w:pPr>
        <w:spacing w:lineRule="auto" w:line="240" w:after="0" w:beforeAutospacing="0" w:afterAutospacing="0"/>
        <w:jc w:val="center"/>
        <w:rPr>
          <w:rFonts w:ascii="Times New Roman" w:hAnsi="Times New Roman"/>
          <w:b w:val="1"/>
          <w:sz w:val="28"/>
          <w:szCs w:val="28"/>
          <w:lang w:eastAsia="ru-RU"/>
        </w:rPr>
      </w:pPr>
    </w:p>
    <w:p>
      <w:pPr>
        <w:spacing w:lineRule="auto" w:line="240" w:after="0" w:beforeAutospacing="0" w:afterAutospacing="0"/>
        <w:jc w:val="center"/>
        <w:rPr>
          <w:rFonts w:ascii="Times New Roman" w:hAnsi="Times New Roman"/>
          <w:b w:val="1"/>
          <w:sz w:val="32"/>
          <w:szCs w:val="32"/>
          <w:lang w:eastAsia="ru-RU"/>
        </w:rPr>
      </w:pPr>
      <w:r>
        <w:rPr>
          <w:rFonts w:ascii="Times New Roman" w:hAnsi="Times New Roman"/>
          <w:b w:val="1"/>
          <w:sz w:val="32"/>
          <w:szCs w:val="32"/>
          <w:lang w:eastAsia="ru-RU"/>
        </w:rPr>
        <w:t>НАКАЗ</w:t>
      </w:r>
    </w:p>
    <w:p>
      <w:pPr>
        <w:spacing w:lineRule="auto" w:line="240" w:after="0" w:beforeAutospacing="0" w:afterAutospacing="0"/>
        <w:jc w:val="center"/>
        <w:rPr>
          <w:rFonts w:ascii="Times New Roman" w:hAnsi="Times New Roman"/>
          <w:sz w:val="28"/>
          <w:szCs w:val="28"/>
          <w:lang w:eastAsia="ru-RU"/>
        </w:rPr>
      </w:pPr>
      <w:r>
        <w:rPr>
          <w:rFonts w:ascii="Times New Roman" w:hAnsi="Times New Roman"/>
          <w:b w:val="1"/>
          <w:sz w:val="28"/>
          <w:szCs w:val="28"/>
          <w:lang w:eastAsia="ru-RU"/>
        </w:rPr>
        <w:t xml:space="preserve">       </w:t>
      </w:r>
    </w:p>
    <w:p>
      <w:pPr>
        <w:spacing w:lineRule="auto" w:line="240" w:after="0" w:beforeAutospacing="0" w:afterAutospacing="0"/>
        <w:rPr>
          <w:rFonts w:ascii="Times New Roman" w:hAnsi="Times New Roman"/>
          <w:sz w:val="28"/>
          <w:szCs w:val="28"/>
          <w:lang w:eastAsia="ru-RU"/>
        </w:rPr>
      </w:pPr>
      <w:r>
        <w:rPr>
          <w:rFonts w:ascii="Times New Roman" w:hAnsi="Times New Roman"/>
          <w:sz w:val="28"/>
          <w:szCs w:val="28"/>
          <w:lang w:eastAsia="ru-RU"/>
        </w:rPr>
        <w:t xml:space="preserve">  від </w:t>
      </w:r>
      <w:r>
        <w:rPr>
          <w:rFonts w:ascii="Times New Roman" w:hAnsi="Times New Roman"/>
          <w:b w:val="1"/>
          <w:sz w:val="28"/>
          <w:szCs w:val="28"/>
          <w:lang w:eastAsia="ru-RU"/>
        </w:rPr>
        <w:t>______________</w:t>
      </w:r>
      <w:r>
        <w:rPr>
          <w:rFonts w:ascii="Times New Roman" w:hAnsi="Times New Roman"/>
          <w:sz w:val="28"/>
          <w:szCs w:val="28"/>
          <w:lang w:eastAsia="ru-RU"/>
        </w:rPr>
        <w:t xml:space="preserve">                           Київ                                   № </w:t>
      </w:r>
      <w:r>
        <w:rPr>
          <w:rFonts w:ascii="Times New Roman" w:hAnsi="Times New Roman"/>
          <w:b w:val="1"/>
          <w:sz w:val="28"/>
          <w:szCs w:val="28"/>
          <w:lang w:eastAsia="ru-RU"/>
        </w:rPr>
        <w:t>__________</w:t>
      </w:r>
      <w:r>
        <w:rPr>
          <w:rFonts w:ascii="Times New Roman" w:hAnsi="Times New Roman"/>
          <w:sz w:val="28"/>
          <w:szCs w:val="28"/>
          <w:lang w:eastAsia="ru-RU"/>
        </w:rPr>
        <w:t xml:space="preserve"> </w:t>
      </w:r>
    </w:p>
    <w:p>
      <w:pPr>
        <w:spacing w:lineRule="auto" w:line="240" w:after="0" w:beforeAutospacing="0" w:afterAutospacing="0"/>
        <w:jc w:val="center"/>
        <w:rPr>
          <w:rFonts w:ascii="Times New Roman" w:hAnsi="Times New Roman"/>
          <w:sz w:val="28"/>
          <w:szCs w:val="28"/>
          <w:lang w:eastAsia="ru-RU"/>
        </w:rPr>
      </w:pPr>
      <w:r>
        <w:rPr>
          <w:rFonts w:ascii="Times New Roman" w:hAnsi="Times New Roman"/>
          <w:b w:val="1"/>
          <w:sz w:val="28"/>
          <w:szCs w:val="28"/>
          <w:lang w:eastAsia="ru-RU"/>
        </w:rPr>
        <w:t xml:space="preserve">       </w:t>
      </w:r>
    </w:p>
    <w:p>
      <w:pPr>
        <w:spacing w:lineRule="auto" w:line="240" w:after="0" w:beforeAutospacing="0" w:afterAutospacing="0"/>
        <w:rPr>
          <w:rFonts w:ascii="Times New Roman" w:hAnsi="Times New Roman"/>
          <w:b w:val="1"/>
          <w:sz w:val="28"/>
          <w:szCs w:val="28"/>
          <w:spacing w:val="-4"/>
          <w:lang w:eastAsia="en-US"/>
        </w:rPr>
      </w:pPr>
      <w:r>
        <w:rPr>
          <w:rFonts w:ascii="Times New Roman" w:hAnsi="Times New Roman"/>
          <w:b w:val="1"/>
          <w:sz w:val="28"/>
          <w:szCs w:val="28"/>
          <w:spacing w:val="-4"/>
          <w:lang w:eastAsia="en-US"/>
        </w:rPr>
        <w:t xml:space="preserve">Про затвердження Стандартів </w:t>
      </w:r>
    </w:p>
    <w:p>
      <w:pPr>
        <w:spacing w:lineRule="auto" w:line="240" w:after="0" w:beforeAutospacing="0" w:afterAutospacing="0"/>
        <w:rPr>
          <w:rFonts w:ascii="Times New Roman" w:hAnsi="Times New Roman"/>
          <w:b w:val="1"/>
          <w:sz w:val="28"/>
          <w:szCs w:val="28"/>
          <w:spacing w:val="-4"/>
          <w:lang w:eastAsia="en-US"/>
        </w:rPr>
      </w:pPr>
      <w:r>
        <w:rPr>
          <w:rFonts w:ascii="Times New Roman" w:hAnsi="Times New Roman"/>
          <w:b w:val="1"/>
          <w:sz w:val="28"/>
          <w:szCs w:val="28"/>
          <w:spacing w:val="-4"/>
          <w:lang w:eastAsia="en-US"/>
        </w:rPr>
        <w:t>внутрішнього аудиту</w:t>
      </w:r>
    </w:p>
    <w:p>
      <w:pPr>
        <w:spacing w:lineRule="auto" w:line="240" w:after="0" w:beforeAutospacing="0" w:afterAutospacing="0"/>
        <w:rPr>
          <w:rFonts w:ascii="Times New Roman" w:hAnsi="Times New Roman"/>
          <w:b w:val="1"/>
          <w:sz w:val="28"/>
          <w:szCs w:val="28"/>
          <w:lang w:eastAsia="en-US"/>
        </w:rPr>
      </w:pPr>
    </w:p>
    <w:p>
      <w:pPr>
        <w:spacing w:lineRule="auto" w:line="240" w:after="0" w:beforeAutospacing="0" w:afterAutospacing="0"/>
        <w:ind w:firstLine="567"/>
        <w:jc w:val="both"/>
        <w:rPr>
          <w:rFonts w:ascii="Times New Roman" w:hAnsi="Times New Roman"/>
          <w:sz w:val="28"/>
          <w:szCs w:val="28"/>
          <w:lang w:eastAsia="en-US"/>
        </w:rPr>
      </w:pPr>
      <w:r>
        <w:rPr>
          <w:rFonts w:ascii="Times New Roman" w:hAnsi="Times New Roman"/>
          <w:sz w:val="28"/>
          <w:szCs w:val="28"/>
          <w:lang w:eastAsia="en-US"/>
        </w:rPr>
        <w:t xml:space="preserve">Відповідно до частини третьої статті 26 Бюджетного кодексу України, підпункту 5 пункту 4 Положення про Міністерство фінансів України, затвердженого постановою Кабінету Міністрів України від 20 серпня 2014 року № 375, пункту 8 Порядку утворення структурних підрозділів внутрішнього аудиту та проведення такого аудиту в міністерствах, інших центральних органах виконавчої влади, їх територіальних органах та бюджетних установах, які належать до сфери управління міністерств, інших центральних органів виконавчої влади, затвердженого постановою Кабінету Міністрів України від     28 вересня 2011 року № 1001</w:t>
      </w:r>
      <w:r>
        <w:rPr>
          <w:rFonts w:ascii="Times New Roman" w:hAnsi="Times New Roman"/>
          <w:bCs w:val="0"/>
          <w:iCs w:val="0"/>
          <w:color w:val="000000"/>
          <w:sz w:val="28"/>
          <w:szCs w:val="28"/>
          <w:u w:val="none"/>
          <w:highlight w:val="white"/>
          <w:cs w:val="0"/>
          <w:spacing w:val="0"/>
          <w:w w:val="100"/>
          <w:position w:val="0"/>
          <w:snapToGrid w:val="1"/>
          <w:lang w:eastAsia="en-US"/>
        </w:rPr>
        <w:t>,</w:t>
      </w:r>
      <w:r>
        <w:rPr>
          <w:rFonts w:ascii="Times New Roman" w:hAnsi="Times New Roman"/>
          <w:sz w:val="28"/>
          <w:szCs w:val="28"/>
          <w:lang w:eastAsia="en-US"/>
        </w:rPr>
        <w:t xml:space="preserve"> та з метою приведення стандартів внутрішнього аудиту у відповідність до Глобальних стандартів внутрішнього аудиту</w:t>
      </w:r>
    </w:p>
    <w:p>
      <w:pPr>
        <w:spacing w:lineRule="auto" w:line="240" w:after="0" w:beforeAutospacing="0" w:afterAutospacing="0"/>
        <w:ind w:firstLine="567"/>
        <w:jc w:val="both"/>
        <w:rPr>
          <w:rFonts w:ascii="Times New Roman" w:hAnsi="Times New Roman"/>
          <w:sz w:val="28"/>
          <w:szCs w:val="28"/>
          <w:lang w:eastAsia="en-US"/>
        </w:rPr>
      </w:pPr>
    </w:p>
    <w:p>
      <w:pPr>
        <w:spacing w:lineRule="auto" w:line="240" w:after="0" w:beforeAutospacing="0" w:afterAutospacing="0"/>
        <w:jc w:val="both"/>
        <w:rPr>
          <w:rFonts w:ascii="Times New Roman" w:hAnsi="Times New Roman"/>
          <w:b w:val="1"/>
          <w:sz w:val="28"/>
          <w:szCs w:val="28"/>
          <w:lang w:eastAsia="en-US"/>
        </w:rPr>
      </w:pPr>
      <w:r>
        <w:rPr>
          <w:rFonts w:ascii="Times New Roman" w:hAnsi="Times New Roman"/>
          <w:b w:val="1"/>
          <w:sz w:val="28"/>
          <w:szCs w:val="28"/>
          <w:lang w:eastAsia="en-US"/>
        </w:rPr>
        <w:t>НАКАЗУЮ:</w:t>
      </w:r>
    </w:p>
    <w:p>
      <w:pPr>
        <w:spacing w:lineRule="auto" w:line="240" w:after="0" w:beforeAutospacing="0" w:afterAutospacing="0"/>
        <w:ind w:firstLine="567"/>
        <w:jc w:val="both"/>
        <w:rPr>
          <w:rFonts w:ascii="Times New Roman" w:hAnsi="Times New Roman"/>
          <w:b w:val="1"/>
          <w:sz w:val="28"/>
          <w:szCs w:val="28"/>
          <w:lang w:eastAsia="en-US"/>
        </w:rPr>
      </w:pPr>
    </w:p>
    <w:p>
      <w:pPr>
        <w:pStyle w:val="P3"/>
        <w:numPr>
          <w:ilvl w:val="0"/>
          <w:numId w:val="3"/>
        </w:numPr>
        <w:tabs>
          <w:tab w:val="left" w:pos="851" w:leader="none"/>
        </w:tabs>
        <w:spacing w:after="240" w:beforeAutospacing="0" w:afterAutospacing="0"/>
        <w:ind w:firstLine="567" w:left="0"/>
        <w:rPr>
          <w:rFonts w:ascii="Times New Roman" w:hAnsi="Times New Roman"/>
          <w:sz w:val="28"/>
          <w:szCs w:val="28"/>
          <w:lang w:eastAsia="en-US"/>
        </w:rPr>
      </w:pPr>
      <w:r>
        <w:rPr>
          <w:rFonts w:ascii="Times New Roman" w:hAnsi="Times New Roman"/>
          <w:sz w:val="28"/>
          <w:szCs w:val="28"/>
          <w:lang w:eastAsia="en-US"/>
        </w:rPr>
        <w:t>Затвердити Стандарти внутрішнього аудиту, що додаються.</w:t>
      </w:r>
    </w:p>
    <w:p>
      <w:pPr>
        <w:pStyle w:val="P3"/>
        <w:tabs>
          <w:tab w:val="left" w:pos="851" w:leader="none"/>
        </w:tabs>
        <w:spacing w:after="240" w:beforeAutospacing="0" w:afterAutospacing="0"/>
        <w:ind w:firstLine="567" w:left="0"/>
        <w:rPr>
          <w:rFonts w:ascii="Times New Roman" w:hAnsi="Times New Roman"/>
          <w:sz w:val="28"/>
          <w:szCs w:val="28"/>
          <w:lang w:eastAsia="en-US"/>
        </w:rPr>
      </w:pPr>
    </w:p>
    <w:p>
      <w:pPr>
        <w:pStyle w:val="P3"/>
        <w:numPr>
          <w:ilvl w:val="0"/>
          <w:numId w:val="3"/>
        </w:numPr>
        <w:tabs>
          <w:tab w:val="left" w:pos="851" w:leader="none"/>
        </w:tabs>
        <w:spacing w:lineRule="auto" w:line="240" w:after="0" w:beforeAutospacing="0" w:afterAutospacing="0"/>
        <w:ind w:firstLine="567" w:left="0"/>
        <w:jc w:val="both"/>
        <w:rPr>
          <w:rFonts w:ascii="Times New Roman" w:hAnsi="Times New Roman"/>
          <w:smallCaps w:val="0"/>
          <w:sz w:val="28"/>
          <w:szCs w:val="22"/>
          <w:cs w:val="0"/>
          <w:spacing w:val="0"/>
          <w:w w:val="100"/>
          <w:position w:val="0"/>
          <w:snapToGrid w:val="1"/>
          <w:lang w:eastAsia="en-US"/>
        </w:rPr>
      </w:pPr>
      <w:r>
        <w:rPr>
          <w:rFonts w:ascii="Times New Roman" w:hAnsi="Times New Roman"/>
          <w:smallCaps w:val="0"/>
          <w:color w:val="000000"/>
          <w:sz w:val="28"/>
          <w:szCs w:val="22"/>
          <w:cs w:val="0"/>
          <w:spacing w:val="0"/>
          <w:w w:val="100"/>
          <w:position w:val="0"/>
          <w:snapToGrid w:val="1"/>
          <w:lang w:eastAsia="ar-SA"/>
        </w:rPr>
        <w:t>Визнати такими, що втратили чинність</w:t>
      </w:r>
      <w:r>
        <w:rPr>
          <w:rFonts w:ascii="Times New Roman" w:hAnsi="Times New Roman"/>
          <w:smallCaps w:val="0"/>
          <w:color w:val="000000"/>
          <w:sz w:val="28"/>
          <w:szCs w:val="22"/>
          <w:highlight w:val="white"/>
          <w:cs w:val="0"/>
          <w:spacing w:val="0"/>
          <w:w w:val="100"/>
          <w:position w:val="0"/>
          <w:snapToGrid w:val="1"/>
          <w:lang w:eastAsia="ar-SA"/>
        </w:rPr>
        <w:t>,</w:t>
      </w:r>
      <w:r>
        <w:rPr>
          <w:rFonts w:ascii="Times New Roman" w:hAnsi="Times New Roman"/>
          <w:smallCaps w:val="0"/>
          <w:color w:val="000000"/>
          <w:sz w:val="28"/>
          <w:szCs w:val="22"/>
          <w:cs w:val="0"/>
          <w:spacing w:val="0"/>
          <w:w w:val="100"/>
          <w:position w:val="0"/>
          <w:snapToGrid w:val="1"/>
          <w:lang w:eastAsia="ar-SA"/>
        </w:rPr>
        <w:t xml:space="preserve"> накази Міністерства фінансів України:</w:t>
      </w:r>
    </w:p>
    <w:p>
      <w:pPr>
        <w:pStyle w:val="P3"/>
        <w:tabs>
          <w:tab w:val="left" w:pos="851" w:leader="none"/>
        </w:tabs>
        <w:spacing w:lineRule="auto" w:line="240" w:after="0" w:beforeAutospacing="0" w:afterAutospacing="0"/>
        <w:ind w:firstLine="567" w:left="0"/>
        <w:jc w:val="both"/>
        <w:rPr>
          <w:rFonts w:ascii="Times New Roman" w:hAnsi="Times New Roman"/>
          <w:smallCaps w:val="0"/>
          <w:sz w:val="28"/>
          <w:szCs w:val="22"/>
          <w:cs w:val="0"/>
          <w:spacing w:val="0"/>
          <w:w w:val="100"/>
          <w:position w:val="0"/>
          <w:snapToGrid w:val="1"/>
          <w:lang w:eastAsia="en-US"/>
        </w:rPr>
      </w:pPr>
    </w:p>
    <w:p>
      <w:pPr>
        <w:shd w:val="clear" w:fill="auto"/>
        <w:spacing w:lineRule="auto" w:line="240" w:after="0" w:beforeAutospacing="0" w:afterAutospacing="0"/>
        <w:ind w:firstLine="567"/>
        <w:jc w:val="both"/>
        <w:rPr>
          <w:rFonts w:ascii="Times New Roman" w:hAnsi="Times New Roman"/>
          <w:smallCaps w:val="0"/>
          <w:sz w:val="28"/>
          <w:szCs w:val="22"/>
          <w:cs w:val="0"/>
          <w:spacing w:val="0"/>
          <w:w w:val="100"/>
          <w:position w:val="0"/>
          <w:snapToGrid w:val="1"/>
          <w:lang w:eastAsia="en-US"/>
        </w:rPr>
      </w:pPr>
      <w:r>
        <w:rPr>
          <w:rFonts w:ascii="Times New Roman" w:hAnsi="Times New Roman"/>
          <w:smallCaps w:val="0"/>
          <w:color w:val="000000"/>
          <w:sz w:val="28"/>
          <w:szCs w:val="22"/>
          <w:cs w:val="0"/>
          <w:spacing w:val="0"/>
          <w:w w:val="100"/>
          <w:position w:val="0"/>
          <w:snapToGrid w:val="1"/>
          <w:lang w:eastAsia="ar-SA"/>
        </w:rPr>
        <w:t xml:space="preserve">від 29 вересня 2011 року № 1217 «Про затвердження Кодексу етики працівників підрозділу внутрішнього аудиту», зареєстрований у Міністерстві юстиції України 17 жовтня 2011 року за № 1195/19933; </w:t>
      </w:r>
    </w:p>
    <w:p>
      <w:pPr>
        <w:spacing w:lineRule="auto" w:line="240" w:after="0" w:beforeAutospacing="0" w:afterAutospacing="0"/>
        <w:ind w:firstLine="567"/>
        <w:jc w:val="both"/>
        <w:rPr>
          <w:rFonts w:ascii="Times New Roman" w:hAnsi="Times New Roman"/>
          <w:smallCaps w:val="0"/>
          <w:sz w:val="28"/>
          <w:szCs w:val="22"/>
          <w:cs w:val="0"/>
          <w:spacing w:val="0"/>
          <w:w w:val="100"/>
          <w:position w:val="0"/>
          <w:snapToGrid w:val="1"/>
          <w:lang w:eastAsia="en-US"/>
        </w:rPr>
      </w:pPr>
      <w:r>
        <w:rPr>
          <w:rFonts w:ascii="Times New Roman" w:hAnsi="Times New Roman"/>
          <w:smallCaps w:val="0"/>
          <w:color w:val="000000"/>
          <w:sz w:val="28"/>
          <w:szCs w:val="22"/>
          <w:cs w:val="0"/>
          <w:spacing w:val="0"/>
          <w:w w:val="100"/>
          <w:position w:val="0"/>
          <w:snapToGrid w:val="1"/>
          <w:lang w:eastAsia="ar-SA"/>
        </w:rPr>
        <w:t xml:space="preserve">від 04 жовтня 2011 року № 1247 «Про затвердження Стандартів внутрішнього аудиту», зареєстрований у Міністерстві юстиції України </w:t>
        <w:br w:type="textWrapping"/>
        <w:t xml:space="preserve">20 жовтня 2011 року за № 1219/19957; від 10 грудня 2014 року № 1199 </w:t>
        <w:br w:type="textWrapping"/>
        <w:t xml:space="preserve">«Про затвердження Змін до Стандартів внутрішнього аудиту», зареєстрований </w:t>
        <w:br w:type="textWrapping"/>
        <w:t xml:space="preserve">у Міністерстві юстиції України 26 грудня 2014 року за № 1648/26425; </w:t>
      </w:r>
    </w:p>
    <w:p>
      <w:pPr>
        <w:spacing w:lineRule="auto" w:line="240" w:after="0" w:beforeAutospacing="0" w:afterAutospacing="0"/>
        <w:ind w:firstLine="567"/>
        <w:jc w:val="both"/>
        <w:rPr>
          <w:rFonts w:ascii="Times New Roman" w:hAnsi="Times New Roman"/>
          <w:smallCaps w:val="0"/>
          <w:sz w:val="28"/>
          <w:szCs w:val="22"/>
          <w:cs w:val="0"/>
          <w:spacing w:val="0"/>
          <w:w w:val="100"/>
          <w:position w:val="0"/>
          <w:snapToGrid w:val="1"/>
          <w:lang w:eastAsia="en-US"/>
        </w:rPr>
      </w:pPr>
      <w:r>
        <w:rPr>
          <w:rFonts w:ascii="Times New Roman" w:hAnsi="Times New Roman"/>
          <w:smallCaps w:val="0"/>
          <w:color w:val="000000"/>
          <w:sz w:val="28"/>
          <w:szCs w:val="22"/>
          <w:cs w:val="0"/>
          <w:spacing w:val="0"/>
          <w:w w:val="100"/>
          <w:position w:val="0"/>
          <w:snapToGrid w:val="1"/>
          <w:lang w:eastAsia="ar-SA"/>
        </w:rPr>
        <w:t xml:space="preserve">від 28 грудня 2015 року № 1199 «Про затвердження Змін до Кодексу етики працівників підрозділу внутрішнього аудиту», зареєстрований у Міністерстві юстиції України 18 січня 2016 року за № 91/28221; </w:t>
      </w:r>
    </w:p>
    <w:p>
      <w:pPr>
        <w:spacing w:lineRule="auto" w:line="240" w:after="0" w:beforeAutospacing="0" w:afterAutospacing="0"/>
        <w:ind w:firstLine="567"/>
        <w:jc w:val="both"/>
        <w:rPr>
          <w:rFonts w:ascii="Times New Roman" w:hAnsi="Times New Roman"/>
          <w:smallCaps w:val="0"/>
          <w:sz w:val="28"/>
          <w:szCs w:val="22"/>
          <w:cs w:val="0"/>
          <w:spacing w:val="0"/>
          <w:w w:val="100"/>
          <w:position w:val="0"/>
          <w:snapToGrid w:val="1"/>
          <w:lang w:eastAsia="en-US"/>
        </w:rPr>
      </w:pPr>
      <w:r>
        <w:rPr>
          <w:rFonts w:ascii="Times New Roman" w:hAnsi="Times New Roman"/>
          <w:smallCaps w:val="0"/>
          <w:color w:val="000000"/>
          <w:sz w:val="28"/>
          <w:szCs w:val="22"/>
          <w:cs w:val="0"/>
          <w:spacing w:val="0"/>
          <w:w w:val="100"/>
          <w:position w:val="0"/>
          <w:snapToGrid w:val="1"/>
          <w:lang w:eastAsia="ar-SA"/>
        </w:rPr>
        <w:t xml:space="preserve">від 13 липня 2017 року № 627 «Про внесення змін до деяких наказів Міністерства фінансів України», зареєстрований у Міністерстві юстиції України 15 вересня 2017 року за № 1136/31004; </w:t>
      </w:r>
    </w:p>
    <w:p>
      <w:pPr>
        <w:spacing w:lineRule="auto" w:line="240" w:after="0" w:beforeAutospacing="0" w:afterAutospacing="0"/>
        <w:ind w:firstLine="567"/>
        <w:jc w:val="both"/>
        <w:rPr>
          <w:rFonts w:ascii="Times New Roman" w:hAnsi="Times New Roman"/>
          <w:smallCaps w:val="0"/>
          <w:sz w:val="28"/>
          <w:szCs w:val="22"/>
          <w:cs w:val="0"/>
          <w:spacing w:val="0"/>
          <w:w w:val="100"/>
          <w:position w:val="0"/>
          <w:snapToGrid w:val="1"/>
          <w:lang w:eastAsia="en-US"/>
        </w:rPr>
      </w:pPr>
      <w:r>
        <w:rPr>
          <w:rFonts w:ascii="Times New Roman" w:hAnsi="Times New Roman"/>
          <w:smallCaps w:val="0"/>
          <w:color w:val="000000"/>
          <w:sz w:val="28"/>
          <w:szCs w:val="22"/>
          <w:cs w:val="0"/>
          <w:spacing w:val="0"/>
          <w:w w:val="100"/>
          <w:position w:val="0"/>
          <w:snapToGrid w:val="1"/>
          <w:lang w:eastAsia="ar-SA"/>
        </w:rPr>
        <w:t xml:space="preserve">від 14 серпня 2019 року № 344 «Про внесення змін до Стандартів внутрішнього аудиту», зареєстрований у Міністерстві юстиції України 27 серпня 2019 року за № 975/33946; </w:t>
      </w:r>
    </w:p>
    <w:p>
      <w:pPr>
        <w:spacing w:lineRule="auto" w:line="240" w:after="240" w:beforeAutospacing="0" w:afterAutospacing="0"/>
        <w:ind w:firstLine="567"/>
        <w:jc w:val="both"/>
        <w:rPr>
          <w:rFonts w:ascii="Times New Roman" w:hAnsi="Times New Roman"/>
          <w:smallCaps w:val="0"/>
          <w:sz w:val="28"/>
          <w:szCs w:val="22"/>
          <w:cs w:val="0"/>
          <w:spacing w:val="0"/>
          <w:w w:val="100"/>
          <w:position w:val="0"/>
          <w:snapToGrid w:val="1"/>
          <w:lang w:eastAsia="en-US"/>
        </w:rPr>
      </w:pPr>
      <w:r>
        <w:rPr>
          <w:rFonts w:ascii="Times New Roman" w:hAnsi="Times New Roman"/>
          <w:smallCaps w:val="0"/>
          <w:color w:val="000000"/>
          <w:sz w:val="28"/>
          <w:szCs w:val="22"/>
          <w:cs w:val="0"/>
          <w:spacing w:val="0"/>
          <w:w w:val="100"/>
          <w:position w:val="0"/>
          <w:snapToGrid w:val="1"/>
          <w:lang w:eastAsia="ar-SA"/>
        </w:rPr>
        <w:t>від 24 травня 2022 року № 147 «Про внесення змін до Стандартів внутрішнього аудиту», зареєстрований у Міністерстві юстиції України 08 червня 2022 року за № 612/37948.</w:t>
      </w:r>
    </w:p>
    <w:p>
      <w:pPr>
        <w:pStyle w:val="P3"/>
        <w:numPr>
          <w:ilvl w:val="0"/>
          <w:numId w:val="3"/>
        </w:numPr>
        <w:tabs>
          <w:tab w:val="left" w:pos="851" w:leader="none"/>
        </w:tabs>
        <w:spacing w:after="240" w:beforeAutospacing="0" w:afterAutospacing="0"/>
        <w:ind w:firstLine="567" w:left="0"/>
        <w:jc w:val="both"/>
        <w:rPr>
          <w:rFonts w:ascii="Times New Roman" w:hAnsi="Times New Roman"/>
          <w:smallCaps w:val="0"/>
          <w:sz w:val="28"/>
          <w:szCs w:val="22"/>
          <w:cs w:val="0"/>
          <w:spacing w:val="0"/>
          <w:w w:val="100"/>
          <w:position w:val="0"/>
          <w:snapToGrid w:val="1"/>
          <w:lang w:eastAsia="en-US"/>
        </w:rPr>
      </w:pPr>
      <w:r>
        <w:rPr>
          <w:rFonts w:ascii="Times New Roman" w:hAnsi="Times New Roman"/>
          <w:smallCaps w:val="0"/>
          <w:sz w:val="28"/>
          <w:szCs w:val="22"/>
          <w:cs w:val="0"/>
          <w:spacing w:val="0"/>
          <w:w w:val="100"/>
          <w:position w:val="0"/>
          <w:snapToGrid w:val="1"/>
          <w:lang w:eastAsia="en-US"/>
        </w:rPr>
        <w:t xml:space="preserve">Департаменту гармонізації державного внутрішнього фінансового контролю Міністерства фінансів України в установленому порядку забезпечити: </w:t>
      </w:r>
    </w:p>
    <w:p>
      <w:pPr>
        <w:tabs>
          <w:tab w:val="left" w:pos="851" w:leader="none"/>
        </w:tabs>
        <w:spacing w:after="0" w:beforeAutospacing="0" w:afterAutospacing="0"/>
        <w:ind w:firstLine="567"/>
        <w:jc w:val="both"/>
        <w:rPr>
          <w:rFonts w:ascii="Times New Roman" w:hAnsi="Times New Roman"/>
          <w:smallCaps w:val="0"/>
          <w:sz w:val="28"/>
          <w:szCs w:val="22"/>
          <w:cs w:val="0"/>
          <w:spacing w:val="0"/>
          <w:w w:val="100"/>
          <w:position w:val="0"/>
          <w:snapToGrid w:val="1"/>
          <w:lang w:eastAsia="en-US"/>
        </w:rPr>
      </w:pPr>
      <w:r>
        <w:rPr>
          <w:rFonts w:ascii="Times New Roman" w:hAnsi="Times New Roman"/>
          <w:smallCaps w:val="0"/>
          <w:sz w:val="28"/>
          <w:szCs w:val="22"/>
          <w:cs w:val="0"/>
          <w:spacing w:val="0"/>
          <w:w w:val="100"/>
          <w:position w:val="0"/>
          <w:snapToGrid w:val="1"/>
          <w:lang w:eastAsia="en-US"/>
        </w:rPr>
        <w:t>подання цього наказу на державну реєстрацію до Міністерства юстиції України;</w:t>
      </w:r>
    </w:p>
    <w:p>
      <w:pPr>
        <w:spacing w:lineRule="auto" w:line="240" w:after="240" w:beforeAutospacing="0" w:afterAutospacing="0"/>
        <w:ind w:firstLine="567"/>
        <w:contextualSpacing w:val="1"/>
        <w:jc w:val="both"/>
        <w:rPr>
          <w:rFonts w:ascii="Times New Roman" w:hAnsi="Times New Roman"/>
          <w:smallCaps w:val="0"/>
          <w:sz w:val="28"/>
          <w:szCs w:val="22"/>
          <w:cs w:val="0"/>
          <w:spacing w:val="0"/>
          <w:w w:val="100"/>
          <w:position w:val="0"/>
          <w:snapToGrid w:val="1"/>
          <w:lang w:eastAsia="en-US"/>
        </w:rPr>
      </w:pPr>
      <w:r>
        <w:rPr>
          <w:rFonts w:ascii="Times New Roman" w:hAnsi="Times New Roman"/>
          <w:smallCaps w:val="0"/>
          <w:sz w:val="28"/>
          <w:szCs w:val="22"/>
          <w:cs w:val="0"/>
          <w:spacing w:val="0"/>
          <w:w w:val="100"/>
          <w:position w:val="0"/>
          <w:snapToGrid w:val="1"/>
          <w:lang w:eastAsia="en-US"/>
        </w:rPr>
        <w:t>оприлюднення цього наказу.</w:t>
      </w:r>
    </w:p>
    <w:p>
      <w:pPr>
        <w:spacing w:lineRule="auto" w:line="240" w:after="240" w:beforeAutospacing="0" w:afterAutospacing="0"/>
        <w:ind w:firstLine="567"/>
        <w:contextualSpacing w:val="1"/>
        <w:jc w:val="both"/>
        <w:rPr>
          <w:rFonts w:ascii="Times New Roman" w:hAnsi="Times New Roman"/>
          <w:color w:val="000000"/>
          <w:sz w:val="28"/>
          <w:szCs w:val="28"/>
          <w:lang w:eastAsia="ar-SA"/>
        </w:rPr>
      </w:pPr>
    </w:p>
    <w:p>
      <w:pPr>
        <w:spacing w:lineRule="auto" w:line="240" w:after="240" w:beforeAutospacing="0" w:afterAutospacing="0"/>
        <w:ind w:firstLine="567"/>
        <w:jc w:val="both"/>
        <w:rPr>
          <w:rFonts w:ascii="Times New Roman" w:hAnsi="Times New Roman"/>
          <w:color w:val="000000"/>
          <w:sz w:val="28"/>
          <w:szCs w:val="28"/>
          <w:lang w:eastAsia="ar-SA"/>
        </w:rPr>
      </w:pPr>
      <w:r>
        <w:rPr>
          <w:rFonts w:ascii="Times New Roman" w:hAnsi="Times New Roman"/>
          <w:color w:val="000000"/>
          <w:sz w:val="28"/>
          <w:szCs w:val="28"/>
          <w:lang w:eastAsia="ar-SA"/>
        </w:rPr>
        <w:t>4. Цей наказ набирає чинності з дня його офіційного опублікування.</w:t>
      </w:r>
    </w:p>
    <w:p>
      <w:pPr>
        <w:spacing w:lineRule="auto" w:line="240" w:after="240" w:beforeAutospacing="0" w:afterAutospacing="0"/>
        <w:ind w:firstLine="567"/>
        <w:jc w:val="both"/>
        <w:rPr>
          <w:rFonts w:ascii="Times New Roman" w:hAnsi="Times New Roman"/>
          <w:b w:val="1"/>
          <w:sz w:val="28"/>
          <w:szCs w:val="28"/>
          <w:lang w:eastAsia="en-US"/>
        </w:rPr>
      </w:pPr>
      <w:r>
        <w:rPr>
          <w:rFonts w:ascii="Times New Roman" w:hAnsi="Times New Roman"/>
          <w:color w:val="000000"/>
          <w:sz w:val="28"/>
          <w:szCs w:val="28"/>
          <w:lang w:eastAsia="ar-SA"/>
        </w:rPr>
        <w:t>5. Контроль за виконанням цього наказу покласти на заступника Міністра Самоненка Д. А.</w:t>
      </w:r>
    </w:p>
    <w:p>
      <w:pPr>
        <w:spacing w:lineRule="auto" w:line="240" w:after="240" w:beforeAutospacing="0" w:afterAutospacing="0"/>
        <w:jc w:val="both"/>
        <w:rPr>
          <w:rFonts w:ascii="Times New Roman" w:hAnsi="Times New Roman"/>
          <w:b w:val="1"/>
          <w:sz w:val="28"/>
          <w:szCs w:val="28"/>
          <w:lang w:eastAsia="en-US"/>
        </w:rPr>
      </w:pPr>
    </w:p>
    <w:p>
      <w:pPr>
        <w:spacing w:lineRule="auto" w:line="240" w:after="240" w:beforeAutospacing="0" w:afterAutospacing="0"/>
        <w:jc w:val="both"/>
        <w:rPr>
          <w:rFonts w:ascii="Times New Roman" w:hAnsi="Times New Roman"/>
          <w:sz w:val="28"/>
          <w:szCs w:val="28"/>
        </w:rPr>
      </w:pPr>
      <w:r>
        <w:rPr>
          <w:rFonts w:ascii="Times New Roman" w:hAnsi="Times New Roman"/>
          <w:b w:val="1"/>
          <w:sz w:val="28"/>
          <w:szCs w:val="28"/>
          <w:lang w:eastAsia="en-US"/>
        </w:rPr>
        <w:t xml:space="preserve">Міністр                                                                                     </w:t>
      </w:r>
      <w:r>
        <w:rPr>
          <w:rFonts w:ascii="Times New Roman" w:hAnsi="Times New Roman"/>
          <w:b w:val="1"/>
          <w:smallCaps w:val="0"/>
          <w:sz w:val="28"/>
          <w:szCs w:val="22"/>
          <w:cs w:val="0"/>
          <w:spacing w:val="0"/>
          <w:w w:val="100"/>
          <w:position w:val="0"/>
          <w:snapToGrid w:val="1"/>
          <w:lang w:eastAsia="en-US"/>
        </w:rPr>
        <w:t xml:space="preserve"> </w:t>
      </w:r>
      <w:r>
        <w:rPr>
          <w:rFonts w:ascii="Times New Roman" w:hAnsi="Times New Roman"/>
          <w:b w:val="1"/>
          <w:sz w:val="28"/>
          <w:szCs w:val="28"/>
          <w:lang w:eastAsia="en-US"/>
        </w:rPr>
        <w:t>Сергій МАРЧЕНКО</w:t>
      </w:r>
    </w:p>
    <w:sectPr>
      <w:headerReference w:type="first" r:id="RelHdr1"/>
      <w:headerReference w:type="default" r:id="RelHdr2"/>
      <w:headerReference w:type="even" r:id="RelHdr3"/>
      <w:footerReference w:type="first" r:id="RelFtr1"/>
      <w:footerReference w:type="default" r:id="RelFtr2"/>
      <w:footerReference w:type="even" r:id="RelFtr3"/>
      <w:footnotePr/>
      <w:endnotePr/>
      <w:type w:val="nextPage"/>
      <w:pgSz w:w="11906" w:h="16838" w:code="0"/>
      <w:pgMar w:left="1701" w:right="567" w:top="1134" w:bottom="1588" w:header="709" w:footer="709" w:gutter="0"/>
    </w:sectPr>
  </w:body>
</w:document>
</file>

<file path=word/endnotes.xml><?xml version="1.0" encoding="utf-8"?>
<w:end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pPr>
        <w:spacing w:lineRule="auto" w:line="240" w:after="0" w:beforeAutospacing="0" w:afterAutospacing="0"/>
      </w:pPr>
    </w:p>
  </w:endnote>
  <w:endnote w:type="continuationSeparator" w:id="0">
    <w:p>
      <w:pPr>
        <w:spacing w:lineRule="auto" w:line="240" w:after="0" w:beforeAutospacing="0" w:afterAutospacing="0"/>
      </w:pPr>
    </w:p>
  </w:endnote>
</w:endnotes>
</file>

<file path=word/footer1.xml><?xml version="1.0" encoding="utf-8"?>
<w:ft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2"/>
    </w:pPr>
  </w:p>
</w:ftr>
</file>

<file path=word/footer2.xml><?xml version="1.0" encoding="utf-8"?>
<w:ft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2"/>
    </w:pPr>
  </w:p>
</w:ftr>
</file>

<file path=word/footer3.xml><?xml version="1.0" encoding="utf-8"?>
<w:ft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2"/>
    </w:pPr>
  </w:p>
</w:ftr>
</file>

<file path=word/footnotes.xml><?xml version="1.0" encoding="utf-8"?>
<w:foot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pPr>
        <w:spacing w:lineRule="auto" w:line="240" w:after="0" w:beforeAutospacing="0" w:afterAutospacing="0"/>
      </w:pPr>
    </w:p>
  </w:footnote>
  <w:footnote w:type="continuationSeparator" w:id="0">
    <w:p>
      <w:pPr>
        <w:spacing w:lineRule="auto" w:line="240" w:after="0" w:beforeAutospacing="0" w:afterAutospacing="0"/>
      </w:pPr>
    </w:p>
  </w:footnote>
</w:footnotes>
</file>

<file path=word/header1.xml><?xml version="1.0" encoding="utf-8"?>
<w:hd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
    </w:pPr>
  </w:p>
</w:hdr>
</file>

<file path=word/header2.xml><?xml version="1.0" encoding="utf-8"?>
<w:hd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
      <w:jc w:val="center"/>
      <w:rPr>
        <w:rFonts w:ascii="Times New Roman" w:hAnsi="Times New Roman"/>
        <w:color w:val="FF0000"/>
        <w:sz w:val="24"/>
        <w:szCs w:val="24"/>
      </w:rPr>
    </w:pPr>
  </w:p>
  <w:p>
    <w:pPr>
      <w:pStyle w:val="P1"/>
    </w:pPr>
    <w:bookmarkStart w:id="0" w:name="_GoBack"/>
    <w:bookmarkEnd w:id="0"/>
  </w:p>
</w:hdr>
</file>

<file path=word/header3.xml><?xml version="1.0" encoding="utf-8"?>
<w:hd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
    </w:pPr>
  </w:p>
</w:hdr>
</file>

<file path=word/numbering.xml><?xml version="1.0" encoding="utf-8"?>
<w:numbering xmlns:w="http://schemas.openxmlformats.org/wordprocessingml/2006/main">
  <w:abstractNum w:abstractNumId="0">
    <w:nsid w:val="155E6294"/>
    <w:multiLevelType w:val="hybridMultilevel"/>
    <w:lvl w:ilvl="0" w:tplc="299CADCE">
      <w:start w:val="1"/>
      <w:numFmt w:val="decimal"/>
      <w:suff w:val="tab"/>
      <w:lvlText w:val="%1."/>
      <w:lvlJc w:val="left"/>
      <w:pPr>
        <w:ind w:hanging="360" w:left="960"/>
      </w:pPr>
      <w:rPr/>
    </w:lvl>
    <w:lvl w:ilvl="1" w:tplc="04220019">
      <w:start w:val="1"/>
      <w:numFmt w:val="lowerLetter"/>
      <w:suff w:val="tab"/>
      <w:lvlText w:val="%2."/>
      <w:lvlJc w:val="left"/>
      <w:pPr>
        <w:ind w:hanging="360" w:left="1680"/>
      </w:pPr>
      <w:rPr/>
    </w:lvl>
    <w:lvl w:ilvl="2" w:tplc="0422001B">
      <w:start w:val="1"/>
      <w:numFmt w:val="lowerRoman"/>
      <w:suff w:val="tab"/>
      <w:lvlText w:val="%3."/>
      <w:lvlJc w:val="right"/>
      <w:pPr>
        <w:ind w:hanging="180" w:left="2400"/>
      </w:pPr>
      <w:rPr/>
    </w:lvl>
    <w:lvl w:ilvl="3" w:tplc="0422000F">
      <w:start w:val="1"/>
      <w:numFmt w:val="decimal"/>
      <w:suff w:val="tab"/>
      <w:lvlText w:val="%4."/>
      <w:lvlJc w:val="left"/>
      <w:pPr>
        <w:ind w:hanging="360" w:left="3120"/>
      </w:pPr>
      <w:rPr/>
    </w:lvl>
    <w:lvl w:ilvl="4" w:tplc="04220019">
      <w:start w:val="1"/>
      <w:numFmt w:val="lowerLetter"/>
      <w:suff w:val="tab"/>
      <w:lvlText w:val="%5."/>
      <w:lvlJc w:val="left"/>
      <w:pPr>
        <w:ind w:hanging="360" w:left="3840"/>
      </w:pPr>
      <w:rPr/>
    </w:lvl>
    <w:lvl w:ilvl="5" w:tplc="0422001B">
      <w:start w:val="1"/>
      <w:numFmt w:val="lowerRoman"/>
      <w:suff w:val="tab"/>
      <w:lvlText w:val="%6."/>
      <w:lvlJc w:val="right"/>
      <w:pPr>
        <w:ind w:hanging="180" w:left="4560"/>
      </w:pPr>
      <w:rPr/>
    </w:lvl>
    <w:lvl w:ilvl="6" w:tplc="0422000F">
      <w:start w:val="1"/>
      <w:numFmt w:val="decimal"/>
      <w:suff w:val="tab"/>
      <w:lvlText w:val="%7."/>
      <w:lvlJc w:val="left"/>
      <w:pPr>
        <w:ind w:hanging="360" w:left="5280"/>
      </w:pPr>
      <w:rPr/>
    </w:lvl>
    <w:lvl w:ilvl="7" w:tplc="04220019">
      <w:start w:val="1"/>
      <w:numFmt w:val="lowerLetter"/>
      <w:suff w:val="tab"/>
      <w:lvlText w:val="%8."/>
      <w:lvlJc w:val="left"/>
      <w:pPr>
        <w:ind w:hanging="360" w:left="6000"/>
      </w:pPr>
      <w:rPr/>
    </w:lvl>
    <w:lvl w:ilvl="8" w:tplc="0422001B">
      <w:start w:val="1"/>
      <w:numFmt w:val="lowerRoman"/>
      <w:suff w:val="tab"/>
      <w:lvlText w:val="%9."/>
      <w:lvlJc w:val="right"/>
      <w:pPr>
        <w:ind w:hanging="180" w:left="6720"/>
      </w:pPr>
      <w:rPr/>
    </w:lvl>
  </w:abstractNum>
  <w:abstractNum w:abstractNumId="1">
    <w:nsid w:val="22E97F33"/>
    <w:multiLevelType w:val="hybridMultilevel"/>
    <w:lvl w:ilvl="0" w:tplc="EA4ADB0E">
      <w:start w:val="1"/>
      <w:numFmt w:val="decimal"/>
      <w:suff w:val="tab"/>
      <w:lvlText w:val="%1."/>
      <w:lvlJc w:val="left"/>
      <w:pPr>
        <w:ind w:hanging="360" w:left="1287"/>
      </w:pPr>
      <w:rPr>
        <w:rFonts w:ascii="Times New Roman" w:hAnsi="Times New Roman"/>
      </w:rPr>
    </w:lvl>
    <w:lvl w:ilvl="1" w:tplc="04220019">
      <w:start w:val="1"/>
      <w:numFmt w:val="lowerLetter"/>
      <w:suff w:val="tab"/>
      <w:lvlText w:val="%2."/>
      <w:lvlJc w:val="left"/>
      <w:pPr>
        <w:ind w:hanging="360" w:left="2007"/>
      </w:pPr>
      <w:rPr/>
    </w:lvl>
    <w:lvl w:ilvl="2" w:tplc="0422001B">
      <w:start w:val="1"/>
      <w:numFmt w:val="lowerRoman"/>
      <w:suff w:val="tab"/>
      <w:lvlText w:val="%3."/>
      <w:lvlJc w:val="right"/>
      <w:pPr>
        <w:ind w:hanging="180" w:left="2727"/>
      </w:pPr>
      <w:rPr/>
    </w:lvl>
    <w:lvl w:ilvl="3" w:tplc="0422000F">
      <w:start w:val="1"/>
      <w:numFmt w:val="decimal"/>
      <w:suff w:val="tab"/>
      <w:lvlText w:val="%4."/>
      <w:lvlJc w:val="left"/>
      <w:pPr>
        <w:ind w:hanging="360" w:left="3447"/>
      </w:pPr>
      <w:rPr/>
    </w:lvl>
    <w:lvl w:ilvl="4" w:tplc="04220019">
      <w:start w:val="1"/>
      <w:numFmt w:val="lowerLetter"/>
      <w:suff w:val="tab"/>
      <w:lvlText w:val="%5."/>
      <w:lvlJc w:val="left"/>
      <w:pPr>
        <w:ind w:hanging="360" w:left="4167"/>
      </w:pPr>
      <w:rPr/>
    </w:lvl>
    <w:lvl w:ilvl="5" w:tplc="0422001B">
      <w:start w:val="1"/>
      <w:numFmt w:val="lowerRoman"/>
      <w:suff w:val="tab"/>
      <w:lvlText w:val="%6."/>
      <w:lvlJc w:val="right"/>
      <w:pPr>
        <w:ind w:hanging="180" w:left="4887"/>
      </w:pPr>
      <w:rPr/>
    </w:lvl>
    <w:lvl w:ilvl="6" w:tplc="0422000F">
      <w:start w:val="1"/>
      <w:numFmt w:val="decimal"/>
      <w:suff w:val="tab"/>
      <w:lvlText w:val="%7."/>
      <w:lvlJc w:val="left"/>
      <w:pPr>
        <w:ind w:hanging="360" w:left="5607"/>
      </w:pPr>
      <w:rPr/>
    </w:lvl>
    <w:lvl w:ilvl="7" w:tplc="04220019">
      <w:start w:val="1"/>
      <w:numFmt w:val="lowerLetter"/>
      <w:suff w:val="tab"/>
      <w:lvlText w:val="%8."/>
      <w:lvlJc w:val="left"/>
      <w:pPr>
        <w:ind w:hanging="360" w:left="6327"/>
      </w:pPr>
      <w:rPr/>
    </w:lvl>
    <w:lvl w:ilvl="8" w:tplc="0422001B">
      <w:start w:val="1"/>
      <w:numFmt w:val="lowerRoman"/>
      <w:suff w:val="tab"/>
      <w:lvlText w:val="%9."/>
      <w:lvlJc w:val="right"/>
      <w:pPr>
        <w:ind w:hanging="180" w:left="7047"/>
      </w:pPr>
      <w:rPr/>
    </w:lvl>
  </w:abstractNum>
  <w:abstractNum w:abstractNumId="2">
    <w:nsid w:val="755627DC"/>
    <w:multiLevelType w:val="hybridMultilevel"/>
    <w:lvl w:ilvl="0" w:tplc="25DA67AC">
      <w:start w:val="1"/>
      <w:numFmt w:val="decimal"/>
      <w:suff w:val="tab"/>
      <w:lvlText w:val="%1."/>
      <w:lvlJc w:val="left"/>
      <w:pPr>
        <w:ind w:hanging="360" w:left="927"/>
      </w:pPr>
      <w:rPr/>
    </w:lvl>
    <w:lvl w:ilvl="1" w:tplc="04220019">
      <w:start w:val="1"/>
      <w:numFmt w:val="lowerLetter"/>
      <w:suff w:val="tab"/>
      <w:lvlText w:val="%2."/>
      <w:lvlJc w:val="left"/>
      <w:pPr>
        <w:ind w:hanging="360" w:left="1647"/>
      </w:pPr>
      <w:rPr/>
    </w:lvl>
    <w:lvl w:ilvl="2" w:tplc="0422001B">
      <w:start w:val="1"/>
      <w:numFmt w:val="lowerRoman"/>
      <w:suff w:val="tab"/>
      <w:lvlText w:val="%3."/>
      <w:lvlJc w:val="right"/>
      <w:pPr>
        <w:ind w:hanging="180" w:left="2367"/>
      </w:pPr>
      <w:rPr/>
    </w:lvl>
    <w:lvl w:ilvl="3" w:tplc="0422000F">
      <w:start w:val="1"/>
      <w:numFmt w:val="decimal"/>
      <w:suff w:val="tab"/>
      <w:lvlText w:val="%4."/>
      <w:lvlJc w:val="left"/>
      <w:pPr>
        <w:ind w:hanging="360" w:left="3087"/>
      </w:pPr>
      <w:rPr/>
    </w:lvl>
    <w:lvl w:ilvl="4" w:tplc="04220019">
      <w:start w:val="1"/>
      <w:numFmt w:val="lowerLetter"/>
      <w:suff w:val="tab"/>
      <w:lvlText w:val="%5."/>
      <w:lvlJc w:val="left"/>
      <w:pPr>
        <w:ind w:hanging="360" w:left="3807"/>
      </w:pPr>
      <w:rPr/>
    </w:lvl>
    <w:lvl w:ilvl="5" w:tplc="0422001B">
      <w:start w:val="1"/>
      <w:numFmt w:val="lowerRoman"/>
      <w:suff w:val="tab"/>
      <w:lvlText w:val="%6."/>
      <w:lvlJc w:val="right"/>
      <w:pPr>
        <w:ind w:hanging="180" w:left="4527"/>
      </w:pPr>
      <w:rPr/>
    </w:lvl>
    <w:lvl w:ilvl="6" w:tplc="0422000F">
      <w:start w:val="1"/>
      <w:numFmt w:val="decimal"/>
      <w:suff w:val="tab"/>
      <w:lvlText w:val="%7."/>
      <w:lvlJc w:val="left"/>
      <w:pPr>
        <w:ind w:hanging="360" w:left="5247"/>
      </w:pPr>
      <w:rPr/>
    </w:lvl>
    <w:lvl w:ilvl="7" w:tplc="04220019">
      <w:start w:val="1"/>
      <w:numFmt w:val="lowerLetter"/>
      <w:suff w:val="tab"/>
      <w:lvlText w:val="%8."/>
      <w:lvlJc w:val="left"/>
      <w:pPr>
        <w:ind w:hanging="360" w:left="5967"/>
      </w:pPr>
      <w:rPr/>
    </w:lvl>
    <w:lvl w:ilvl="8" w:tplc="0422001B">
      <w:start w:val="1"/>
      <w:numFmt w:val="lowerRoman"/>
      <w:suff w:val="tab"/>
      <w:lvlText w:val="%9."/>
      <w:lvlJc w:val="right"/>
      <w:pPr>
        <w:ind w:hanging="180" w:left="6687"/>
      </w:pPr>
      <w:rPr/>
    </w:lvl>
  </w:abstractNum>
  <w:abstractNum w:abstractNumId="3">
    <w:nsid w:val="00000001"/>
    <w:multiLevelType w:val="multilevel"/>
    <w:lvl w:ilvl="0">
      <w:start w:val="1"/>
      <w:numFmt w:val="decimal"/>
      <w:suff w:val="tab"/>
      <w:lvlText w:val="%1."/>
      <w:lvlJc w:val="left"/>
      <w:pPr>
        <w:spacing w:lineRule="auto" w:line="240"/>
        <w:ind w:hanging="360" w:left="720"/>
      </w:pPr>
      <w:rPr/>
    </w:lvl>
    <w:lvl w:ilvl="1">
      <w:start w:val="1"/>
      <w:numFmt w:val="decimal"/>
      <w:suff w:val="tab"/>
      <w:lvlText w:val="%2."/>
      <w:lvlJc w:val="left"/>
      <w:pPr>
        <w:spacing w:lineRule="auto" w:line="240"/>
        <w:ind w:hanging="360" w:left="1440"/>
      </w:pPr>
      <w:rPr/>
    </w:lvl>
    <w:lvl w:ilvl="2">
      <w:start w:val="1"/>
      <w:numFmt w:val="decimal"/>
      <w:suff w:val="tab"/>
      <w:lvlText w:val="%3."/>
      <w:lvlJc w:val="left"/>
      <w:pPr>
        <w:spacing w:lineRule="auto" w:line="240"/>
        <w:ind w:hanging="360" w:left="2160"/>
      </w:pPr>
      <w:rPr/>
    </w:lvl>
    <w:lvl w:ilvl="3">
      <w:start w:val="1"/>
      <w:numFmt w:val="decimal"/>
      <w:suff w:val="tab"/>
      <w:lvlText w:val="%4."/>
      <w:lvlJc w:val="left"/>
      <w:pPr>
        <w:spacing w:lineRule="auto" w:line="240"/>
        <w:ind w:hanging="360" w:left="2880"/>
      </w:pPr>
      <w:rPr/>
    </w:lvl>
    <w:lvl w:ilvl="4">
      <w:start w:val="1"/>
      <w:numFmt w:val="decimal"/>
      <w:suff w:val="tab"/>
      <w:lvlText w:val="%5."/>
      <w:lvlJc w:val="left"/>
      <w:pPr>
        <w:spacing w:lineRule="auto" w:line="240"/>
        <w:ind w:hanging="360" w:left="3600"/>
      </w:pPr>
      <w:rPr/>
    </w:lvl>
    <w:lvl w:ilvl="5">
      <w:start w:val="1"/>
      <w:numFmt w:val="decimal"/>
      <w:suff w:val="tab"/>
      <w:lvlText w:val="%6."/>
      <w:lvlJc w:val="left"/>
      <w:pPr>
        <w:spacing w:lineRule="auto" w:line="240"/>
        <w:ind w:hanging="360" w:left="4320"/>
      </w:pPr>
      <w:rPr/>
    </w:lvl>
    <w:lvl w:ilvl="6">
      <w:start w:val="1"/>
      <w:numFmt w:val="decimal"/>
      <w:suff w:val="tab"/>
      <w:lvlText w:val="%7."/>
      <w:lvlJc w:val="left"/>
      <w:pPr>
        <w:spacing w:lineRule="auto" w:line="240"/>
        <w:ind w:hanging="360" w:left="5040"/>
      </w:pPr>
      <w:rPr/>
    </w:lvl>
    <w:lvl w:ilvl="7">
      <w:start w:val="1"/>
      <w:numFmt w:val="decimal"/>
      <w:suff w:val="tab"/>
      <w:lvlText w:val="%8."/>
      <w:lvlJc w:val="left"/>
      <w:pPr>
        <w:spacing w:lineRule="auto" w:line="240"/>
        <w:ind w:hanging="360" w:left="5760"/>
      </w:pPr>
      <w:rPr/>
    </w:lvl>
    <w:lvl w:ilvl="8">
      <w:start w:val="1"/>
      <w:numFmt w:val="decimal"/>
      <w:suff w:val="tab"/>
      <w:lvlText w:val="%9."/>
      <w:lvlJc w:val="left"/>
      <w:pPr>
        <w:spacing w:lineRule="auto" w:line="240"/>
        <w:ind w:hanging="360" w:left="6480"/>
      </w:pPr>
      <w:rPr/>
    </w:lvl>
  </w:abstractNum>
  <w:abstractNum w:abstractNumId="4">
    <w:nsid w:val="00000002"/>
    <w:multiLevelType w:val="multilevel"/>
    <w:lvl w:ilvl="0">
      <w:start w:val="1"/>
      <w:numFmt w:val="decimal"/>
      <w:suff w:val="tab"/>
      <w:lvlText w:val="%1."/>
      <w:lvlJc w:val="left"/>
      <w:pPr>
        <w:spacing w:lineRule="auto" w:line="240"/>
        <w:ind w:hanging="360" w:left="720"/>
      </w:pPr>
      <w:rPr/>
    </w:lvl>
    <w:lvl w:ilvl="1">
      <w:start w:val="1"/>
      <w:numFmt w:val="decimal"/>
      <w:suff w:val="tab"/>
      <w:lvlText w:val="%2."/>
      <w:lvlJc w:val="left"/>
      <w:pPr>
        <w:spacing w:lineRule="auto" w:line="240"/>
        <w:ind w:hanging="360" w:left="1440"/>
      </w:pPr>
      <w:rPr/>
    </w:lvl>
    <w:lvl w:ilvl="2">
      <w:start w:val="1"/>
      <w:numFmt w:val="decimal"/>
      <w:suff w:val="tab"/>
      <w:lvlText w:val="%3."/>
      <w:lvlJc w:val="left"/>
      <w:pPr>
        <w:spacing w:lineRule="auto" w:line="240"/>
        <w:ind w:hanging="360" w:left="2160"/>
      </w:pPr>
      <w:rPr/>
    </w:lvl>
    <w:lvl w:ilvl="3">
      <w:start w:val="1"/>
      <w:numFmt w:val="decimal"/>
      <w:suff w:val="tab"/>
      <w:lvlText w:val="%4."/>
      <w:lvlJc w:val="left"/>
      <w:pPr>
        <w:spacing w:lineRule="auto" w:line="240"/>
        <w:ind w:hanging="360" w:left="2880"/>
      </w:pPr>
      <w:rPr/>
    </w:lvl>
    <w:lvl w:ilvl="4">
      <w:start w:val="1"/>
      <w:numFmt w:val="decimal"/>
      <w:suff w:val="tab"/>
      <w:lvlText w:val="%5."/>
      <w:lvlJc w:val="left"/>
      <w:pPr>
        <w:spacing w:lineRule="auto" w:line="240"/>
        <w:ind w:hanging="360" w:left="3600"/>
      </w:pPr>
      <w:rPr/>
    </w:lvl>
    <w:lvl w:ilvl="5">
      <w:start w:val="1"/>
      <w:numFmt w:val="decimal"/>
      <w:suff w:val="tab"/>
      <w:lvlText w:val="%6."/>
      <w:lvlJc w:val="left"/>
      <w:pPr>
        <w:spacing w:lineRule="auto" w:line="240"/>
        <w:ind w:hanging="360" w:left="4320"/>
      </w:pPr>
      <w:rPr/>
    </w:lvl>
    <w:lvl w:ilvl="6">
      <w:start w:val="1"/>
      <w:numFmt w:val="decimal"/>
      <w:suff w:val="tab"/>
      <w:lvlText w:val="%7."/>
      <w:lvlJc w:val="left"/>
      <w:pPr>
        <w:spacing w:lineRule="auto" w:line="240"/>
        <w:ind w:hanging="360" w:left="5040"/>
      </w:pPr>
      <w:rPr/>
    </w:lvl>
    <w:lvl w:ilvl="7">
      <w:start w:val="1"/>
      <w:numFmt w:val="decimal"/>
      <w:suff w:val="tab"/>
      <w:lvlText w:val="%8."/>
      <w:lvlJc w:val="left"/>
      <w:pPr>
        <w:spacing w:lineRule="auto" w:line="240"/>
        <w:ind w:hanging="360" w:left="5760"/>
      </w:pPr>
      <w:rPr/>
    </w:lvl>
    <w:lvl w:ilvl="8">
      <w:start w:val="1"/>
      <w:numFmt w:val="decimal"/>
      <w:suff w:val="tab"/>
      <w:lvlText w:val="%9."/>
      <w:lvlJc w:val="left"/>
      <w:pPr>
        <w:spacing w:lineRule="auto" w:line="240"/>
        <w:ind w:hanging="360" w:left="6480"/>
      </w:pPr>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bering>
</file>

<file path=word/settings.xml><?xml version="1.0" encoding="utf-8"?>
<w:settings xmlns:r="http://schemas.openxmlformats.org/officeDocument/2006/relationships" xmlns:w="http://schemas.openxmlformats.org/wordprocessingml/2006/main">
  <w:displayBackgroundShape w:val="0"/>
  <w:defaultTabStop w:val="708"/>
  <w:autoHyphenation w:val="0"/>
  <w:hyphenationZone w:val="425"/>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Calibri" w:hAnsi="Calibri"/>
        <w:sz w:val="22"/>
        <w:szCs w:val="22"/>
        <w:lang w:val="uk-UA" w:bidi="ar-SA" w:eastAsia="uk-UA"/>
      </w:rPr>
    </w:rPrDefault>
    <w:pPrDefault>
      <w:pPr>
        <w:keepNext w:val="0"/>
        <w:keepLines w:val="0"/>
        <w:pageBreakBefore w:val="0"/>
        <w:widowControl w:val="1"/>
        <w:suppressLineNumbers w:val="0"/>
        <w:shd w:val="clear" w:fill="auto"/>
        <w:suppressAutoHyphens w:val="0"/>
        <w:spacing w:lineRule="auto" w:line="259" w:before="0" w:after="16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Header"/>
    <w:basedOn w:val="P0"/>
    <w:link w:val="C3"/>
    <w:pPr>
      <w:tabs>
        <w:tab w:val="center" w:pos="4819" w:leader="none"/>
        <w:tab w:val="right" w:pos="9639" w:leader="none"/>
      </w:tabs>
      <w:spacing w:lineRule="auto" w:line="240" w:after="0" w:beforeAutospacing="0" w:afterAutospacing="0"/>
    </w:pPr>
    <w:rPr/>
  </w:style>
  <w:style w:type="paragraph" w:styleId="P2">
    <w:name w:val="Footer"/>
    <w:basedOn w:val="P0"/>
    <w:link w:val="C4"/>
    <w:pPr>
      <w:tabs>
        <w:tab w:val="center" w:pos="4819" w:leader="none"/>
        <w:tab w:val="right" w:pos="9639" w:leader="none"/>
      </w:tabs>
      <w:spacing w:lineRule="auto" w:line="240" w:after="0" w:beforeAutospacing="0" w:afterAutospacing="0"/>
    </w:pPr>
    <w:rPr/>
  </w:style>
  <w:style w:type="paragraph" w:styleId="P3">
    <w:name w:val="List Paragraph"/>
    <w:basedOn w:val="P0"/>
    <w:qFormat/>
    <w:pPr>
      <w:ind w:left="720"/>
      <w:contextualSpacing w:val="1"/>
    </w:pPr>
    <w:rPr/>
  </w:style>
  <w:style w:type="paragraph" w:styleId="P4">
    <w:name w:val="Footnote Text"/>
    <w:link w:val="C6"/>
    <w:semiHidden/>
    <w:pPr>
      <w:spacing w:lineRule="auto" w:line="240" w:after="0" w:beforeAutospacing="0" w:afterAutospacing="0"/>
    </w:pPr>
    <w:rPr>
      <w:sz w:val="20"/>
      <w:szCs w:val="20"/>
    </w:rPr>
  </w:style>
  <w:style w:type="paragraph" w:styleId="P5">
    <w:name w:val="Endnote Text"/>
    <w:link w:val="C8"/>
    <w:semiHidden/>
    <w:pPr>
      <w:spacing w:lineRule="auto" w:line="240" w:after="0" w:beforeAutospacing="0" w:afterAutospacing="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Верхній колонтитул Знак"/>
    <w:basedOn w:val="C0"/>
    <w:link w:val="P1"/>
    <w:rPr/>
  </w:style>
  <w:style w:type="character" w:styleId="C4">
    <w:name w:val="Нижній колонтитул Знак"/>
    <w:basedOn w:val="C0"/>
    <w:link w:val="P2"/>
    <w:rPr/>
  </w:style>
  <w:style w:type="character" w:styleId="C5">
    <w:name w:val="Footnote Reference"/>
    <w:semiHidden/>
    <w:rPr>
      <w:vertAlign w:val="superscript"/>
    </w:rPr>
  </w:style>
  <w:style w:type="character" w:styleId="C6">
    <w:name w:val="Footnote Text Char"/>
    <w:link w:val="P4"/>
    <w:semiHidden/>
    <w:rPr>
      <w:sz w:val="20"/>
      <w:szCs w:val="20"/>
    </w:rPr>
  </w:style>
  <w:style w:type="character" w:styleId="C7">
    <w:name w:val="Endnote Reference"/>
    <w:semiHidden/>
    <w:rPr>
      <w:vertAlign w:val="superscript"/>
    </w:rPr>
  </w:style>
  <w:style w:type="character" w:styleId="C8">
    <w:name w:val="Endnote Text Char"/>
    <w:link w:val="P5"/>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rPr>
      <w:rFonts w:ascii="Times New Roman" w:hAnsi="Times New Roman"/>
      <w:sz w:val="24"/>
      <w:szCs w:val="24"/>
    </w:r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endnotes.xml.rels>&#65279;<?xml version="1.0" encoding="utf-8"?><Relationships xmlns="http://schemas.openxmlformats.org/package/2006/relationships" />
</file>

<file path=word/_rels/footer1.xml.rels>&#65279;<?xml version="1.0" encoding="utf-8"?><Relationships xmlns="http://schemas.openxmlformats.org/package/2006/relationships" />
</file>

<file path=word/_rels/footer2.xml.rels>&#65279;<?xml version="1.0" encoding="utf-8"?><Relationships xmlns="http://schemas.openxmlformats.org/package/2006/relationships" />
</file>

<file path=word/_rels/footer3.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 />
</file>

<file path=word/_rels/header2.xml.rels>&#65279;<?xml version="1.0" encoding="utf-8"?><Relationships xmlns="http://schemas.openxmlformats.org/package/2006/relationships" />
</file>

<file path=word/_rels/header3.xml.rels>&#65279;<?xml version="1.0" encoding="utf-8"?><Relationships xmlns="http://schemas.openxmlformats.org/package/2006/relationships" />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Application>DevExpress Office File API/24.2.6.0</Application>
  <AppVersion>24.2</AppVersion>
  <Template>Normal.dotm</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2024-11-11T12:03:00Z</dcterms:created>
  <cp:lastModifiedBy>tech_user</cp:lastModifiedBy>
  <dcterms:modified xsi:type="dcterms:W3CDTF">2026-02-10T08:40:25Z</dcterms:modified>
  <cp:revision>14</cp:revision>
</cp:coreProperties>
</file>