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UA"/>
        </w:rPr>
      </w:pPr>
      <w:r w:rsidRPr="00D076D4">
        <w:rPr>
          <w:rFonts w:ascii="Times New Roman" w:eastAsia="Times New Roman" w:hAnsi="Times New Roman" w:cs="Times New Roman"/>
          <w:b/>
          <w:bCs/>
          <w:sz w:val="36"/>
          <w:szCs w:val="36"/>
          <w:lang w:eastAsia="ru-UA"/>
        </w:rPr>
        <w:t>ПРАВЛІННЯ ПЕНСІЙНОГО ФОНДУ УКРАЇНИ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UA"/>
        </w:rPr>
      </w:pPr>
      <w:r w:rsidRPr="00D076D4">
        <w:rPr>
          <w:rFonts w:ascii="Times New Roman" w:eastAsia="Times New Roman" w:hAnsi="Times New Roman" w:cs="Times New Roman"/>
          <w:b/>
          <w:bCs/>
          <w:sz w:val="36"/>
          <w:szCs w:val="36"/>
          <w:lang w:eastAsia="ru-UA"/>
        </w:rPr>
        <w:t>ПОСТАНОВА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D076D4" w:rsidRPr="00D076D4" w:rsidTr="00D076D4">
        <w:trPr>
          <w:tblCellSpacing w:w="22" w:type="dxa"/>
        </w:trPr>
        <w:tc>
          <w:tcPr>
            <w:tcW w:w="1750" w:type="pct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23.10.2017</w:t>
            </w:r>
          </w:p>
        </w:tc>
        <w:tc>
          <w:tcPr>
            <w:tcW w:w="1500" w:type="pct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м. Київ</w:t>
            </w:r>
          </w:p>
        </w:tc>
        <w:tc>
          <w:tcPr>
            <w:tcW w:w="1750" w:type="pct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N 23-1</w:t>
            </w:r>
          </w:p>
        </w:tc>
      </w:tr>
    </w:tbl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Зареєстровано в Міністерстві юстиції України</w:t>
      </w:r>
      <w:r w:rsidRPr="00D076D4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br/>
        <w:t>14 листопада 2017 р. за N 1392/31260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UA"/>
        </w:rPr>
      </w:pPr>
      <w:r w:rsidRPr="00D076D4">
        <w:rPr>
          <w:rFonts w:ascii="Times New Roman" w:eastAsia="Times New Roman" w:hAnsi="Times New Roman" w:cs="Times New Roman"/>
          <w:b/>
          <w:bCs/>
          <w:sz w:val="36"/>
          <w:szCs w:val="36"/>
          <w:lang w:eastAsia="ru-UA"/>
        </w:rPr>
        <w:t>Про затвердження Змін до постанови правління Пенсійного фонду України від 04 лютого 2016 року N 2-1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Відповідно до Закону України від 03 листопада 2016 року N 1726-VIII "Про внесення змін до Закону України "Про основні засади державного нагляду (контролю) у сфері господарської діяльності" щодо лібералізації системи державного нагляду (контролю) у сфері господарської діяльності", Методики розроблення уніфікованих форм актів, що складаються за результатами проведення планових (позапланових) заходів державного нагляду (контролю), затвердженої постановою Кабінету Міністрів України від 28 серпня 2013 року N 752 (із змінами), та пунктів 9, 10 Положення про Пенсійний фонд України, затвердженого постановою Кабінету Міністрів України від 23 липня 2014 року N 280, правління Пенсійного фонду України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ПОСТАНОВЛЯЄ: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1. </w:t>
      </w:r>
      <w:r w:rsidR="00271EEE" w:rsidRPr="00271EEE">
        <w:rPr>
          <w:rFonts w:ascii="Times New Roman" w:eastAsia="Times New Roman" w:hAnsi="Times New Roman" w:cs="Times New Roman"/>
          <w:sz w:val="24"/>
          <w:szCs w:val="24"/>
          <w:lang w:eastAsia="ru-UA"/>
        </w:rPr>
        <w:t>Затвердити Зміни до уніфікованої форми акта, який складається за результатами проведення планової (позапланової) перевірки щодо додержання суб'єктом господарювання вимог законодавства у сфері загальнообов'язкового державного пенсійного страхування</w:t>
      </w:r>
      <w:bookmarkStart w:id="0" w:name="_GoBack"/>
      <w:bookmarkEnd w:id="0"/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, затвердженої постановою правління Пенсійного фонду України від 04 лютого 2016 року N 2-1, зареєстрованою в Міністерстві юстиції України 22 лютого 2016 року за N 270/28400, що додаються.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2. Департаменту внутрішнього аудиту та фінансового контролю (Шуляк А. П.) та юридичному департаменту (Рябцева Т. Б.) подати цю постанову на державну реєстрацію до Міністерства юстиції України.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3. Ця постанова набирає чинності з дня її офіційного опублікування.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Голова правління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О. Зарудний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Міністр соціальної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політики України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А. Рева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Міністр фінансів України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О. Данилюк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Перший віце-прем'єр-міністр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України - Міністр економічного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розвитку і торгівля України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С. Кубів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lastRenderedPageBreak/>
              <w:t>Виконавчий Віце-президент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Конфедерації роботодавців України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О. Мірошниченко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Керівник Секретаріату Спільного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представницького органу сторони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роботодавців на національному рівні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Р. Іллічов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Перший заступник Голови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Спільного представницького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органу об'єднань профспілок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О. О. Шубін</w:t>
            </w:r>
          </w:p>
        </w:tc>
      </w:tr>
    </w:tbl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 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ЗАТВЕРДЖЕНО</w:t>
      </w: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Постанова правління Пенсійного фонду України</w:t>
      </w: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23 жовтня 2017 року N 23-1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Зареєстровано</w:t>
      </w: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в Міністерстві юстиції України</w:t>
      </w: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14 листопада 2017 р. за N 1392/31260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D076D4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ЗМІНИ</w:t>
      </w:r>
      <w:r w:rsidRPr="00D076D4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br/>
        <w:t xml:space="preserve">до уніфікованої </w:t>
      </w:r>
      <w:hyperlink r:id="rId5" w:tgtFrame="_top" w:history="1">
        <w:r w:rsidRPr="00D076D4">
          <w:rPr>
            <w:rFonts w:ascii="Times New Roman" w:eastAsia="Times New Roman" w:hAnsi="Times New Roman" w:cs="Times New Roman"/>
            <w:b/>
            <w:bCs/>
            <w:sz w:val="27"/>
            <w:szCs w:val="27"/>
            <w:lang w:eastAsia="ru-UA"/>
          </w:rPr>
          <w:t>форми акта, який складається за результатами проведення планової (позапланової) перевірки щодо додержання суб'єктом господарювання вимог законодавства у сфері загальнообов'язкового державного пенсійного страхування</w:t>
        </w:r>
      </w:hyperlink>
    </w:p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1. Перелік питань щодо проведення перевірки викласти у такій редакції: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"</w:t>
      </w:r>
      <w:r w:rsidRPr="00D076D4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Вичерпний перелік питань щодо проведення перевірки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2019"/>
        <w:gridCol w:w="1670"/>
        <w:gridCol w:w="409"/>
        <w:gridCol w:w="286"/>
        <w:gridCol w:w="1670"/>
        <w:gridCol w:w="1355"/>
        <w:gridCol w:w="1523"/>
      </w:tblGrid>
      <w:tr w:rsidR="00D076D4" w:rsidRPr="00D076D4" w:rsidTr="00D076D4">
        <w:trPr>
          <w:tblCellSpacing w:w="22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N з/п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Питання щодо дотримання суб'єктом господарювання вимог законодавства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Ступінь ризику суб'єкта господарювання</w:t>
            </w:r>
          </w:p>
        </w:tc>
        <w:tc>
          <w:tcPr>
            <w:tcW w:w="1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Відповіді на питання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Нормативне обґрунтування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так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дотримання вимог законодавства не є обов'язковим для суб'єкта господарювання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не розглядалося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8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Нарахування та сплата внесків на загальнообов'язкове державне пенсійне страхування здійснюються відповідно до вимог </w:t>
            </w:r>
            <w:hyperlink r:id="rId6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ЗУ N 1058-</w:t>
              </w:r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lastRenderedPageBreak/>
                <w:t>IV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1.1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Суми фактичних витрат на оплату праці (грошового забезпечення) працівників, що включають витрати на виплату основної і додаткової заробітної плати та інших заохочувальних та компенсаційних виплат, у тому числі в натуральній формі, які визначаються згідно з нормативно-правовими актами, прийнятими відповідно до </w:t>
            </w:r>
            <w:hyperlink r:id="rId7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Закону України "Про оплату праці"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виплату винагород фізичним особам за виконання робіт (послуг) за угодами цивільно-правового характеру, що підлягають обкладенню податком на доходи фізичних осіб, а також суми оплати перших п'яти днів тимчасової непрацездатності, яка здійснюється за рахунок коштів роботодавця, та допомоги по тимчасовій непрацездатності відображаються у 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звітності в повному обсязі згідно з даними бухгалтерського обліку платника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Абзац шостий </w:t>
            </w:r>
            <w:hyperlink r:id="rId8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пункту 7 розділу VIII ЗУ N 2464-VI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</w:r>
            <w:hyperlink r:id="rId9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 4 частини другої статті 17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абзац другий </w:t>
            </w:r>
            <w:hyperlink r:id="rId10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частини першої статті 19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(у редакції, що діяла на дату нарахування виплат)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1.2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Суми сукупного оподатковуваного доходу (прибутку) застрахованих осіб з урахуванням положень </w:t>
            </w:r>
            <w:hyperlink r:id="rId11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підпункту 4.2.1 пункту 4.2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12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пункту 4.4 статті 4 ЗУ N 889-IV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(у редакції, що діяла на дату нарахування виплат) відображаються у звітності в повному обсязі згідно з даними бухгалтерського обліку платника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Абзац шостий </w:t>
            </w:r>
            <w:hyperlink r:id="rId13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пункту 7 розділу VIII ЗУ N 2464-VI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</w:r>
            <w:hyperlink r:id="rId14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 4 частини другої статті 17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15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друга статті 19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(у редакції, що діяла на дату нарахування виплат);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</w:r>
            <w:hyperlink r:id="rId16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підпункт 4.2.1 пункту 4.2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17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 4.4 статті 4 ЗУ N 889-IV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(у редакції, що діяла на дату нарахування виплат)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1.3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Страхові внески, що перераховуються до солідарної системи (крім страхових внесків, що перераховуються особами, зазначеними в </w:t>
            </w:r>
            <w:hyperlink r:id="rId18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пунктах 3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19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4 статті 11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та у </w:t>
            </w:r>
            <w:hyperlink r:id="rId20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статті 12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а також страхових внесків, сплачуваних за осіб, зазначених у </w:t>
            </w:r>
            <w:hyperlink r:id="rId21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пунктах 8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22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13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23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14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24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17 статті 11</w:t>
              </w:r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br/>
                <w:t>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), 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 xml:space="preserve">сплачуються страхувальниками та застрахованими особами на умовах і в порядку, визначених </w:t>
            </w:r>
            <w:hyperlink r:id="rId25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, та в розмірах, передбачених: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Абзац шостий </w:t>
            </w:r>
            <w:hyperlink r:id="rId26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пункту 7 розділу VIII ЗУ N 2464-VI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</w:r>
            <w:hyperlink r:id="rId27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підпункт 1 пункту 8 розділу XV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(у редакції, що діяла на дату нарахування виплат);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</w:r>
            <w:hyperlink r:id="rId28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пункти 1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29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3 - 5 статті 4 ЗУ N 400/97-ВР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 (у редакції, що діяла на 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дату нарахування виплат)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1.3.1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30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1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1.3.2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31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3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1.3.3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32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4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1.3.4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33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5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1.4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Авансові платежі у вигляді сум страхових внесків, сплачені одночасно з виплатою заробітної плати (доходу)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34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шоста статті 20 ЗУ N 1058-IV</w:t>
              </w:r>
            </w:hyperlink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За осіб, зазначених у </w:t>
            </w:r>
            <w:hyperlink r:id="rId35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пунктах 8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36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11 - 14 статті 11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, страхові внески сплачуються в порядку, визначеному ПКМУ N 1092 (у редакції, що діяла на дату нарахування виплат)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37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шоста статті 20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ПКМУ N 1092 (у редакції, що діяла на дату нарахування виплат)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Платники збору на обов'язкове державне пенсійне страхування, 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 xml:space="preserve">визначені </w:t>
            </w:r>
            <w:hyperlink r:id="rId38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пунктами 7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39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9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40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10 статті 1 ЗУ N 400/97-ВР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, сплачують збір на обов'язкове державне пенсійне страхування в розмірах, визначених: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41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Підпункт 1 пункту 8 розділу XV ЗУ N 1058-IV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</w:r>
            <w:hyperlink r:id="rId42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пункти 8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43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10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</w:t>
            </w:r>
            <w:hyperlink r:id="rId44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11 статті 4 ЗУ N 400/97-ВР</w:t>
              </w:r>
            </w:hyperlink>
          </w:p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3.1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45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8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3.2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46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10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3.3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47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пунктом 11 статті 4 ЗУ N 400/97-ВР</w:t>
              </w:r>
            </w:hyperlink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Персоніфіковані відомості про заробітну плату (дохід, грошове забезпечення, допомогу, компенсацію) застрахованих осіб, на яку нараховано і з якої сплачено страхові внески, та інші відомості, подані роботодавцями, підприємствами, установами, організаціями, військовими частинами та органами, які виплачують грошове забезпечення, допомогу та компенсацію відповідно до законодавства, до реєстру застрахованих 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осіб, відповідають даним обліку страхувальника *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Високий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Середній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>Незначний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Частини друга, третя </w:t>
            </w:r>
            <w:hyperlink r:id="rId48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статті 20 ЗУ N 2464-VI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;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br/>
              <w:t xml:space="preserve">частини друга, шоста </w:t>
            </w:r>
            <w:hyperlink r:id="rId49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статті 21 ЗУ N 1058-IV</w:t>
              </w:r>
            </w:hyperlink>
          </w:p>
        </w:tc>
      </w:tr>
    </w:tbl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____________</w:t>
      </w: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* У разі проведення планової перевірки.".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2. Перелік питань щодо здійснення контролю за діями (бездіяльністю) посадових осіб, які здійснювали перевірку*, викласти у такій редакції:</w:t>
      </w:r>
    </w:p>
    <w:p w:rsidR="00D076D4" w:rsidRPr="00D076D4" w:rsidRDefault="00D076D4" w:rsidP="00D076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"</w:t>
      </w:r>
      <w:r w:rsidRPr="00D076D4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Перелік</w:t>
      </w:r>
      <w:r w:rsidRPr="00D076D4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br/>
        <w:t>питань щодо здійснення контролю за діями (бездіяльністю) посадових осіб, які здійснювали перевірку *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3814"/>
        <w:gridCol w:w="596"/>
        <w:gridCol w:w="504"/>
        <w:gridCol w:w="1699"/>
        <w:gridCol w:w="1997"/>
      </w:tblGrid>
      <w:tr w:rsidR="00D076D4" w:rsidRPr="00D076D4" w:rsidTr="00D076D4">
        <w:trPr>
          <w:tblCellSpacing w:w="22" w:type="dxa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N з/п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Питання щодо здійснення контролю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Відповіді на питання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50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Закон України "Про основні засади державного нагляду (контролю) у сфері господарської діяльності"</w:t>
              </w:r>
            </w:hyperlink>
          </w:p>
        </w:tc>
      </w:tr>
      <w:tr w:rsidR="00D076D4" w:rsidRPr="00D076D4" w:rsidTr="00D076D4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так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ні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дотримання вимог законодавства не є обов'язковим для посадових осіб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</w:p>
        </w:tc>
      </w:tr>
      <w:tr w:rsidR="00D076D4" w:rsidRPr="00D076D4" w:rsidTr="00D076D4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6</w:t>
            </w:r>
          </w:p>
        </w:tc>
      </w:tr>
      <w:tr w:rsidR="00D076D4" w:rsidRPr="00D076D4" w:rsidTr="00D076D4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Про проведення планової перевірки підприємство письмово попереджено не менше ніж за 10 календарних днів до її початку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51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четверта статті 5</w:t>
              </w:r>
            </w:hyperlink>
          </w:p>
        </w:tc>
      </w:tr>
      <w:tr w:rsidR="00D076D4" w:rsidRPr="00D076D4" w:rsidTr="00D076D4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Направлення на проведення перевірки та службове посвідчення, що посвідчує посадову особу органу Пенсійного фонду України, пред'явлено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52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п'ята статті 7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абзац четвертий </w:t>
            </w:r>
            <w:hyperlink r:id="rId53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статті 10</w:t>
              </w:r>
            </w:hyperlink>
          </w:p>
        </w:tc>
      </w:tr>
      <w:tr w:rsidR="00D076D4" w:rsidRPr="00D076D4" w:rsidTr="00D076D4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Копію направлення на проведення перевірки надано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54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п'ята статті 7</w:t>
              </w:r>
            </w:hyperlink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, абзаци четвертий, сьомий </w:t>
            </w:r>
            <w:hyperlink r:id="rId55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статті 10</w:t>
              </w:r>
            </w:hyperlink>
          </w:p>
        </w:tc>
      </w:tr>
      <w:tr w:rsidR="00D076D4" w:rsidRPr="00D076D4" w:rsidTr="00D076D4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Перед початком проведення перевірки посадовими особами органу Пенсійного фонду України внесено запис про проведення такого заходу до журналу реєстрації заходів державного нагляду (контролю) (за наявності такого журналу у суб'єкта господарювання)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hyperlink r:id="rId56" w:tgtFrame="_top" w:history="1">
              <w:r w:rsidRPr="00D076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UA"/>
                </w:rPr>
                <w:t>Частина дванадцята статті 4</w:t>
              </w:r>
            </w:hyperlink>
          </w:p>
        </w:tc>
      </w:tr>
      <w:tr w:rsidR="00D076D4" w:rsidRPr="00D076D4" w:rsidTr="00D076D4">
        <w:trPr>
          <w:tblCellSpacing w:w="22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 xml:space="preserve">Під час проведення позапланової перевірки з'ясовувались лише ті питання, які стали підставою для її </w:t>
            </w: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проведення і зазначені у направленні на проведення такої перевірки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Частина перша статті 6</w:t>
            </w:r>
          </w:p>
        </w:tc>
      </w:tr>
    </w:tbl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____________</w:t>
      </w: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* Ця частина Акта заповнюється виключно керівником суб'єкта господарювання або уповноваженою ним особою.".</w:t>
      </w:r>
    </w:p>
    <w:p w:rsidR="00D076D4" w:rsidRPr="00D076D4" w:rsidRDefault="00D076D4" w:rsidP="00D07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D076D4">
        <w:rPr>
          <w:rFonts w:ascii="Times New Roman" w:eastAsia="Times New Roman" w:hAnsi="Times New Roman" w:cs="Times New Roman"/>
          <w:sz w:val="24"/>
          <w:szCs w:val="24"/>
          <w:lang w:eastAsia="ru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D076D4" w:rsidRPr="00D076D4" w:rsidTr="00D076D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Директор департаменту внутрішнього</w:t>
            </w: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br/>
              <w:t>аудиту та фінансового контролю</w:t>
            </w:r>
          </w:p>
        </w:tc>
        <w:tc>
          <w:tcPr>
            <w:tcW w:w="2500" w:type="pct"/>
            <w:vAlign w:val="bottom"/>
            <w:hideMark/>
          </w:tcPr>
          <w:p w:rsidR="00D076D4" w:rsidRPr="00D076D4" w:rsidRDefault="00D076D4" w:rsidP="00D07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D0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UA"/>
              </w:rPr>
              <w:t>А. П. Шуляк</w:t>
            </w:r>
          </w:p>
        </w:tc>
      </w:tr>
    </w:tbl>
    <w:p w:rsidR="0043782E" w:rsidRPr="00D076D4" w:rsidRDefault="0043782E"/>
    <w:sectPr w:rsidR="0043782E" w:rsidRPr="00D0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D4"/>
    <w:rsid w:val="00097AA8"/>
    <w:rsid w:val="000C3352"/>
    <w:rsid w:val="000D56A4"/>
    <w:rsid w:val="000F0C49"/>
    <w:rsid w:val="0019198F"/>
    <w:rsid w:val="001A14F4"/>
    <w:rsid w:val="001B70DE"/>
    <w:rsid w:val="00232015"/>
    <w:rsid w:val="00271EEE"/>
    <w:rsid w:val="00272E75"/>
    <w:rsid w:val="00276F85"/>
    <w:rsid w:val="00422B5C"/>
    <w:rsid w:val="0043782E"/>
    <w:rsid w:val="00475733"/>
    <w:rsid w:val="00496844"/>
    <w:rsid w:val="004E6973"/>
    <w:rsid w:val="00513EBF"/>
    <w:rsid w:val="005A2D0A"/>
    <w:rsid w:val="005C5A4E"/>
    <w:rsid w:val="006235B6"/>
    <w:rsid w:val="006719BA"/>
    <w:rsid w:val="006A29E4"/>
    <w:rsid w:val="00700E80"/>
    <w:rsid w:val="007A1096"/>
    <w:rsid w:val="007A7254"/>
    <w:rsid w:val="009000FF"/>
    <w:rsid w:val="009628A0"/>
    <w:rsid w:val="009C6FB9"/>
    <w:rsid w:val="009E0999"/>
    <w:rsid w:val="00A16206"/>
    <w:rsid w:val="00A4310F"/>
    <w:rsid w:val="00A4618E"/>
    <w:rsid w:val="00A46E41"/>
    <w:rsid w:val="00AD3878"/>
    <w:rsid w:val="00B30629"/>
    <w:rsid w:val="00B54CB5"/>
    <w:rsid w:val="00CC4ACC"/>
    <w:rsid w:val="00D076D4"/>
    <w:rsid w:val="00D46685"/>
    <w:rsid w:val="00D53CF0"/>
    <w:rsid w:val="00D8156E"/>
    <w:rsid w:val="00D82874"/>
    <w:rsid w:val="00DC3706"/>
    <w:rsid w:val="00E33B5C"/>
    <w:rsid w:val="00F1795E"/>
    <w:rsid w:val="00F9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7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D076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76D4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D076D4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customStyle="1" w:styleId="tc">
    <w:name w:val="tc"/>
    <w:basedOn w:val="a"/>
    <w:rsid w:val="00D0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tj">
    <w:name w:val="tj"/>
    <w:basedOn w:val="a"/>
    <w:rsid w:val="00D0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3">
    <w:name w:val="Hyperlink"/>
    <w:basedOn w:val="a0"/>
    <w:uiPriority w:val="99"/>
    <w:semiHidden/>
    <w:unhideWhenUsed/>
    <w:rsid w:val="00D076D4"/>
    <w:rPr>
      <w:color w:val="0000FF"/>
      <w:u w:val="single"/>
    </w:rPr>
  </w:style>
  <w:style w:type="paragraph" w:customStyle="1" w:styleId="tl">
    <w:name w:val="tl"/>
    <w:basedOn w:val="a"/>
    <w:rsid w:val="00D0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fs2">
    <w:name w:val="fs2"/>
    <w:basedOn w:val="a0"/>
    <w:rsid w:val="00D07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7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D076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76D4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D076D4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customStyle="1" w:styleId="tc">
    <w:name w:val="tc"/>
    <w:basedOn w:val="a"/>
    <w:rsid w:val="00D0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customStyle="1" w:styleId="tj">
    <w:name w:val="tj"/>
    <w:basedOn w:val="a"/>
    <w:rsid w:val="00D0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3">
    <w:name w:val="Hyperlink"/>
    <w:basedOn w:val="a0"/>
    <w:uiPriority w:val="99"/>
    <w:semiHidden/>
    <w:unhideWhenUsed/>
    <w:rsid w:val="00D076D4"/>
    <w:rPr>
      <w:color w:val="0000FF"/>
      <w:u w:val="single"/>
    </w:rPr>
  </w:style>
  <w:style w:type="paragraph" w:customStyle="1" w:styleId="tl">
    <w:name w:val="tl"/>
    <w:basedOn w:val="a"/>
    <w:rsid w:val="00D0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fs2">
    <w:name w:val="fs2"/>
    <w:basedOn w:val="a0"/>
    <w:rsid w:val="00D07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arch.ligazakon.ua/l_doc2.nsf/link1/T102464.html" TargetMode="External"/><Relationship Id="rId18" Type="http://schemas.openxmlformats.org/officeDocument/2006/relationships/hyperlink" Target="http://search.ligazakon.ua/l_doc2.nsf/link1/T031058.html" TargetMode="External"/><Relationship Id="rId26" Type="http://schemas.openxmlformats.org/officeDocument/2006/relationships/hyperlink" Target="http://search.ligazakon.ua/l_doc2.nsf/link1/T102464.html" TargetMode="External"/><Relationship Id="rId39" Type="http://schemas.openxmlformats.org/officeDocument/2006/relationships/hyperlink" Target="http://search.ligazakon.ua/l_doc2.nsf/link1/Z970400.html" TargetMode="External"/><Relationship Id="rId21" Type="http://schemas.openxmlformats.org/officeDocument/2006/relationships/hyperlink" Target="http://search.ligazakon.ua/l_doc2.nsf/link1/T031058.html" TargetMode="External"/><Relationship Id="rId34" Type="http://schemas.openxmlformats.org/officeDocument/2006/relationships/hyperlink" Target="http://search.ligazakon.ua/l_doc2.nsf/link1/T031058.html" TargetMode="External"/><Relationship Id="rId42" Type="http://schemas.openxmlformats.org/officeDocument/2006/relationships/hyperlink" Target="http://search.ligazakon.ua/l_doc2.nsf/link1/Z970400.html" TargetMode="External"/><Relationship Id="rId47" Type="http://schemas.openxmlformats.org/officeDocument/2006/relationships/hyperlink" Target="http://search.ligazakon.ua/l_doc2.nsf/link1/Z970400.html" TargetMode="External"/><Relationship Id="rId50" Type="http://schemas.openxmlformats.org/officeDocument/2006/relationships/hyperlink" Target="http://search.ligazakon.ua/l_doc2.nsf/link1/T070877.html" TargetMode="External"/><Relationship Id="rId55" Type="http://schemas.openxmlformats.org/officeDocument/2006/relationships/hyperlink" Target="http://search.ligazakon.ua/l_doc2.nsf/link1/T070877.html" TargetMode="External"/><Relationship Id="rId7" Type="http://schemas.openxmlformats.org/officeDocument/2006/relationships/hyperlink" Target="http://search.ligazakon.ua/l_doc2.nsf/link1/Z950108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earch.ligazakon.ua/l_doc2.nsf/link1/T030889.html" TargetMode="External"/><Relationship Id="rId29" Type="http://schemas.openxmlformats.org/officeDocument/2006/relationships/hyperlink" Target="http://search.ligazakon.ua/l_doc2.nsf/link1/Z970400.html" TargetMode="External"/><Relationship Id="rId11" Type="http://schemas.openxmlformats.org/officeDocument/2006/relationships/hyperlink" Target="http://search.ligazakon.ua/l_doc2.nsf/link1/T030889.html" TargetMode="External"/><Relationship Id="rId24" Type="http://schemas.openxmlformats.org/officeDocument/2006/relationships/hyperlink" Target="http://search.ligazakon.ua/l_doc2.nsf/link1/T031058.html" TargetMode="External"/><Relationship Id="rId32" Type="http://schemas.openxmlformats.org/officeDocument/2006/relationships/hyperlink" Target="http://search.ligazakon.ua/l_doc2.nsf/link1/Z970400.html" TargetMode="External"/><Relationship Id="rId37" Type="http://schemas.openxmlformats.org/officeDocument/2006/relationships/hyperlink" Target="http://search.ligazakon.ua/l_doc2.nsf/link1/T031058.html" TargetMode="External"/><Relationship Id="rId40" Type="http://schemas.openxmlformats.org/officeDocument/2006/relationships/hyperlink" Target="http://search.ligazakon.ua/l_doc2.nsf/link1/Z970400.html" TargetMode="External"/><Relationship Id="rId45" Type="http://schemas.openxmlformats.org/officeDocument/2006/relationships/hyperlink" Target="http://search.ligazakon.ua/l_doc2.nsf/link1/Z970400.html" TargetMode="External"/><Relationship Id="rId53" Type="http://schemas.openxmlformats.org/officeDocument/2006/relationships/hyperlink" Target="http://search.ligazakon.ua/l_doc2.nsf/link1/T070877.html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search.ligazakon.ua/l_doc2.nsf/link1/RE28400.html" TargetMode="External"/><Relationship Id="rId19" Type="http://schemas.openxmlformats.org/officeDocument/2006/relationships/hyperlink" Target="http://search.ligazakon.ua/l_doc2.nsf/link1/T03105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031058.html" TargetMode="External"/><Relationship Id="rId14" Type="http://schemas.openxmlformats.org/officeDocument/2006/relationships/hyperlink" Target="http://search.ligazakon.ua/l_doc2.nsf/link1/T031058.html" TargetMode="External"/><Relationship Id="rId22" Type="http://schemas.openxmlformats.org/officeDocument/2006/relationships/hyperlink" Target="http://search.ligazakon.ua/l_doc2.nsf/link1/T031058.html" TargetMode="External"/><Relationship Id="rId27" Type="http://schemas.openxmlformats.org/officeDocument/2006/relationships/hyperlink" Target="http://search.ligazakon.ua/l_doc2.nsf/link1/T031058.html" TargetMode="External"/><Relationship Id="rId30" Type="http://schemas.openxmlformats.org/officeDocument/2006/relationships/hyperlink" Target="http://search.ligazakon.ua/l_doc2.nsf/link1/Z970400.html" TargetMode="External"/><Relationship Id="rId35" Type="http://schemas.openxmlformats.org/officeDocument/2006/relationships/hyperlink" Target="http://search.ligazakon.ua/l_doc2.nsf/link1/T031058.html" TargetMode="External"/><Relationship Id="rId43" Type="http://schemas.openxmlformats.org/officeDocument/2006/relationships/hyperlink" Target="http://search.ligazakon.ua/l_doc2.nsf/link1/Z970400.html" TargetMode="External"/><Relationship Id="rId48" Type="http://schemas.openxmlformats.org/officeDocument/2006/relationships/hyperlink" Target="http://search.ligazakon.ua/l_doc2.nsf/link1/T102464.html" TargetMode="External"/><Relationship Id="rId56" Type="http://schemas.openxmlformats.org/officeDocument/2006/relationships/hyperlink" Target="http://search.ligazakon.ua/l_doc2.nsf/link1/T070877.html" TargetMode="External"/><Relationship Id="rId8" Type="http://schemas.openxmlformats.org/officeDocument/2006/relationships/hyperlink" Target="http://search.ligazakon.ua/l_doc2.nsf/link1/T102464.html" TargetMode="External"/><Relationship Id="rId51" Type="http://schemas.openxmlformats.org/officeDocument/2006/relationships/hyperlink" Target="http://search.ligazakon.ua/l_doc2.nsf/link1/T070877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earch.ligazakon.ua/l_doc2.nsf/link1/T030889.html" TargetMode="External"/><Relationship Id="rId17" Type="http://schemas.openxmlformats.org/officeDocument/2006/relationships/hyperlink" Target="http://search.ligazakon.ua/l_doc2.nsf/link1/T030889.html" TargetMode="External"/><Relationship Id="rId25" Type="http://schemas.openxmlformats.org/officeDocument/2006/relationships/hyperlink" Target="http://search.ligazakon.ua/l_doc2.nsf/link1/T031058.html" TargetMode="External"/><Relationship Id="rId33" Type="http://schemas.openxmlformats.org/officeDocument/2006/relationships/hyperlink" Target="http://search.ligazakon.ua/l_doc2.nsf/link1/Z970400.html" TargetMode="External"/><Relationship Id="rId38" Type="http://schemas.openxmlformats.org/officeDocument/2006/relationships/hyperlink" Target="http://search.ligazakon.ua/l_doc2.nsf/link1/Z970400.html" TargetMode="External"/><Relationship Id="rId46" Type="http://schemas.openxmlformats.org/officeDocument/2006/relationships/hyperlink" Target="http://search.ligazakon.ua/l_doc2.nsf/link1/Z970400.html" TargetMode="External"/><Relationship Id="rId20" Type="http://schemas.openxmlformats.org/officeDocument/2006/relationships/hyperlink" Target="http://search.ligazakon.ua/l_doc2.nsf/link1/T031058.html" TargetMode="External"/><Relationship Id="rId41" Type="http://schemas.openxmlformats.org/officeDocument/2006/relationships/hyperlink" Target="http://search.ligazakon.ua/l_doc2.nsf/link1/T031058.html" TargetMode="External"/><Relationship Id="rId54" Type="http://schemas.openxmlformats.org/officeDocument/2006/relationships/hyperlink" Target="http://search.ligazakon.ua/l_doc2.nsf/link1/T070877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031058.html" TargetMode="External"/><Relationship Id="rId15" Type="http://schemas.openxmlformats.org/officeDocument/2006/relationships/hyperlink" Target="http://search.ligazakon.ua/l_doc2.nsf/link1/T031058.html" TargetMode="External"/><Relationship Id="rId23" Type="http://schemas.openxmlformats.org/officeDocument/2006/relationships/hyperlink" Target="http://search.ligazakon.ua/l_doc2.nsf/link1/T031058.html" TargetMode="External"/><Relationship Id="rId28" Type="http://schemas.openxmlformats.org/officeDocument/2006/relationships/hyperlink" Target="http://search.ligazakon.ua/l_doc2.nsf/link1/Z970400.html" TargetMode="External"/><Relationship Id="rId36" Type="http://schemas.openxmlformats.org/officeDocument/2006/relationships/hyperlink" Target="http://search.ligazakon.ua/l_doc2.nsf/link1/T031058.html" TargetMode="External"/><Relationship Id="rId49" Type="http://schemas.openxmlformats.org/officeDocument/2006/relationships/hyperlink" Target="http://search.ligazakon.ua/l_doc2.nsf/link1/T031058.html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search.ligazakon.ua/l_doc2.nsf/link1/T031058.html" TargetMode="External"/><Relationship Id="rId31" Type="http://schemas.openxmlformats.org/officeDocument/2006/relationships/hyperlink" Target="http://search.ligazakon.ua/l_doc2.nsf/link1/Z970400.html" TargetMode="External"/><Relationship Id="rId44" Type="http://schemas.openxmlformats.org/officeDocument/2006/relationships/hyperlink" Target="http://search.ligazakon.ua/l_doc2.nsf/link1/Z970400.html" TargetMode="External"/><Relationship Id="rId52" Type="http://schemas.openxmlformats.org/officeDocument/2006/relationships/hyperlink" Target="http://search.ligazakon.ua/l_doc2.nsf/link1/T0708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2017-12-12T13:31:00Z</dcterms:created>
  <dcterms:modified xsi:type="dcterms:W3CDTF">2017-12-12T13:51:00Z</dcterms:modified>
</cp:coreProperties>
</file>