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15DC" w14:textId="77777777" w:rsidR="00921CEA" w:rsidRPr="00921CEA" w:rsidRDefault="00921CEA" w:rsidP="00921CEA">
      <w:pPr>
        <w:jc w:val="center"/>
        <w:rPr>
          <w:rFonts w:ascii="Times New Roman" w:hAnsi="Times New Roman" w:cs="Times New Roman"/>
          <w:sz w:val="28"/>
          <w:szCs w:val="28"/>
        </w:rPr>
      </w:pPr>
      <w:r w:rsidRPr="00921CEA">
        <w:rPr>
          <w:rFonts w:ascii="Times New Roman" w:hAnsi="Times New Roman" w:cs="Times New Roman"/>
          <w:b/>
          <w:bCs/>
          <w:sz w:val="28"/>
          <w:szCs w:val="28"/>
        </w:rPr>
        <w:t>ПЕНСІЙНИЙ ФОНД УКРАЇНИ</w:t>
      </w:r>
      <w:r w:rsidRPr="00921CEA">
        <w:rPr>
          <w:rFonts w:ascii="Times New Roman" w:hAnsi="Times New Roman" w:cs="Times New Roman"/>
          <w:sz w:val="28"/>
          <w:szCs w:val="28"/>
        </w:rPr>
        <w:br/>
      </w:r>
      <w:r w:rsidRPr="00921CEA">
        <w:rPr>
          <w:rFonts w:ascii="Times New Roman" w:hAnsi="Times New Roman" w:cs="Times New Roman"/>
          <w:b/>
          <w:bCs/>
          <w:sz w:val="28"/>
          <w:szCs w:val="28"/>
        </w:rPr>
        <w:t>ДЕПАРТАМЕНТ ПЕНСІЙНОГО ЗАБЕЗПЕЧЕННЯ, СТРАХОВИХ ВИПЛАТ, СОЦІАЛЬНИХ ПОСЛУГ, ЖИТЛОВИХ СУБСИДІЙ ТА ПІЛЬГ</w:t>
      </w:r>
    </w:p>
    <w:p w14:paraId="7DF18052" w14:textId="77777777" w:rsidR="00921CEA" w:rsidRPr="00921CEA" w:rsidRDefault="00921CEA" w:rsidP="00921CEA">
      <w:pPr>
        <w:jc w:val="center"/>
        <w:rPr>
          <w:rFonts w:ascii="Times New Roman" w:hAnsi="Times New Roman" w:cs="Times New Roman"/>
          <w:b/>
          <w:bCs/>
          <w:sz w:val="28"/>
          <w:szCs w:val="28"/>
        </w:rPr>
      </w:pPr>
      <w:r w:rsidRPr="00921CEA">
        <w:rPr>
          <w:rFonts w:ascii="Times New Roman" w:hAnsi="Times New Roman" w:cs="Times New Roman"/>
          <w:b/>
          <w:bCs/>
          <w:sz w:val="28"/>
          <w:szCs w:val="28"/>
        </w:rPr>
        <w:t>ЛИСТ</w:t>
      </w:r>
    </w:p>
    <w:p w14:paraId="34D4BD1B" w14:textId="0F41619B" w:rsidR="00921CEA" w:rsidRPr="00921CEA" w:rsidRDefault="00921CEA" w:rsidP="00921CEA">
      <w:pPr>
        <w:jc w:val="center"/>
        <w:rPr>
          <w:rFonts w:ascii="Times New Roman" w:hAnsi="Times New Roman" w:cs="Times New Roman"/>
          <w:sz w:val="28"/>
          <w:szCs w:val="28"/>
        </w:rPr>
      </w:pPr>
      <w:r w:rsidRPr="00921CEA">
        <w:rPr>
          <w:rFonts w:ascii="Times New Roman" w:hAnsi="Times New Roman" w:cs="Times New Roman"/>
          <w:b/>
          <w:bCs/>
          <w:sz w:val="28"/>
          <w:szCs w:val="28"/>
        </w:rPr>
        <w:t xml:space="preserve">від 09.10.2025 р. </w:t>
      </w:r>
      <w:r w:rsidRPr="00921CEA">
        <w:rPr>
          <w:rFonts w:ascii="Times New Roman" w:hAnsi="Times New Roman" w:cs="Times New Roman"/>
          <w:b/>
          <w:bCs/>
          <w:sz w:val="28"/>
          <w:szCs w:val="28"/>
        </w:rPr>
        <w:t>№</w:t>
      </w:r>
      <w:r w:rsidRPr="00921CEA">
        <w:rPr>
          <w:rFonts w:ascii="Times New Roman" w:hAnsi="Times New Roman" w:cs="Times New Roman"/>
          <w:b/>
          <w:bCs/>
          <w:sz w:val="28"/>
          <w:szCs w:val="28"/>
        </w:rPr>
        <w:t xml:space="preserve"> 2800-030401-8/67482</w:t>
      </w:r>
    </w:p>
    <w:p w14:paraId="60677D43" w14:textId="77777777" w:rsidR="00921CEA" w:rsidRPr="00921CEA" w:rsidRDefault="00921CEA" w:rsidP="00921CEA">
      <w:pPr>
        <w:jc w:val="center"/>
        <w:rPr>
          <w:rFonts w:ascii="Times New Roman" w:hAnsi="Times New Roman" w:cs="Times New Roman"/>
          <w:sz w:val="28"/>
          <w:szCs w:val="28"/>
        </w:rPr>
      </w:pPr>
      <w:r w:rsidRPr="00921CEA">
        <w:rPr>
          <w:rFonts w:ascii="Times New Roman" w:hAnsi="Times New Roman" w:cs="Times New Roman"/>
          <w:b/>
          <w:bCs/>
          <w:sz w:val="28"/>
          <w:szCs w:val="28"/>
        </w:rPr>
        <w:t>(Витяг)</w:t>
      </w:r>
    </w:p>
    <w:p w14:paraId="7D3D65FA" w14:textId="77777777" w:rsidR="00921CEA" w:rsidRPr="00921CEA" w:rsidRDefault="00921CEA" w:rsidP="00921CEA">
      <w:pPr>
        <w:rPr>
          <w:rFonts w:ascii="Times New Roman" w:hAnsi="Times New Roman" w:cs="Times New Roman"/>
          <w:sz w:val="28"/>
          <w:szCs w:val="28"/>
        </w:rPr>
      </w:pPr>
      <w:r w:rsidRPr="00921CEA">
        <w:rPr>
          <w:rFonts w:ascii="Times New Roman" w:hAnsi="Times New Roman" w:cs="Times New Roman"/>
          <w:sz w:val="28"/>
          <w:szCs w:val="28"/>
        </w:rPr>
        <w:t>Розглянувши [...] інформаційний запит [...] щодо обчислення середньої заробітної плати [...], Пенсійний фонд України повідомляє.&lt;…&gt;</w:t>
      </w:r>
    </w:p>
    <w:p w14:paraId="377E2494" w14:textId="3B838A19" w:rsidR="00921CEA" w:rsidRPr="00921CEA" w:rsidRDefault="00921CEA" w:rsidP="00921CEA">
      <w:pPr>
        <w:rPr>
          <w:rFonts w:ascii="Times New Roman" w:hAnsi="Times New Roman" w:cs="Times New Roman"/>
          <w:sz w:val="28"/>
          <w:szCs w:val="28"/>
        </w:rPr>
      </w:pPr>
      <w:r w:rsidRPr="00921CEA">
        <w:rPr>
          <w:rFonts w:ascii="Times New Roman" w:hAnsi="Times New Roman" w:cs="Times New Roman"/>
          <w:sz w:val="28"/>
          <w:szCs w:val="28"/>
        </w:rPr>
        <w:t xml:space="preserve">Згідно з пунктом 3 Порядку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затвердженого постановою Кабінету Міністрів України від 26.09.2001 </w:t>
      </w:r>
      <w:r w:rsidRPr="00921CEA">
        <w:rPr>
          <w:rFonts w:ascii="Times New Roman" w:hAnsi="Times New Roman" w:cs="Times New Roman"/>
          <w:sz w:val="28"/>
          <w:szCs w:val="28"/>
        </w:rPr>
        <w:t>№</w:t>
      </w:r>
      <w:r w:rsidRPr="00921CEA">
        <w:rPr>
          <w:rFonts w:ascii="Times New Roman" w:hAnsi="Times New Roman" w:cs="Times New Roman"/>
          <w:sz w:val="28"/>
          <w:szCs w:val="28"/>
        </w:rPr>
        <w:t xml:space="preserve"> 1266 (далі - Порядок), середньоденна заробітна плата (дохід, грошове забезпечення) обчислюється шляхом ділення нарахованої за розрахунковий період (12 календарних місяців) заробітної плати (доходу, грошового забезпечення), на яку нарахований єдиний внесок та / або страхові внески на відповідні види загальнообов'язкового державного соціального страхування (далі - страхові внески),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безпосередньо від такої діяльності) у розрахунковому періоді без урахування календарних днів, не відпрацьованих з поважних причин, - тимчасова непрацездатність, відпустка у зв'язку з вагітністю та пологами, відпустка для догляду за дитиною до досягнення нею трирічного віку та шестирічного віку за медичним висновком, відпустка без збереження заробітної плати, призупинення дії трудового договору у зв'язку з військовою агресією Російської Федерації проти України, період, протягом якого працівник проходив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проходив військову службу за контрактом, зокрема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і за ним не зберігався роботодавцем середній заробіток за такий період (далі - поважні причини).</w:t>
      </w:r>
    </w:p>
    <w:p w14:paraId="7D4E05DF" w14:textId="77777777" w:rsidR="00921CEA" w:rsidRPr="00921CEA" w:rsidRDefault="00921CEA" w:rsidP="00921CEA">
      <w:pPr>
        <w:rPr>
          <w:rFonts w:ascii="Times New Roman" w:hAnsi="Times New Roman" w:cs="Times New Roman"/>
          <w:sz w:val="28"/>
          <w:szCs w:val="28"/>
        </w:rPr>
      </w:pPr>
      <w:r w:rsidRPr="00921CEA">
        <w:rPr>
          <w:rFonts w:ascii="Times New Roman" w:hAnsi="Times New Roman" w:cs="Times New Roman"/>
          <w:sz w:val="28"/>
          <w:szCs w:val="28"/>
        </w:rPr>
        <w:t xml:space="preserve">Нормою пункту 32 Порядку середня заробітна плата для розрахунку допомоги по вагітності та пологах і допомоги по тимчасовій непрацездатності, оплати перших п'яти (сімнадцяти - за місцем роботи, де стався страховий випадок за страхуванням від нещасного випадку на виробництві або професійного захворювання, які спричинили втрату працездатності) днів тимчасової </w:t>
      </w:r>
      <w:r w:rsidRPr="00921CEA">
        <w:rPr>
          <w:rFonts w:ascii="Times New Roman" w:hAnsi="Times New Roman" w:cs="Times New Roman"/>
          <w:sz w:val="28"/>
          <w:szCs w:val="28"/>
        </w:rPr>
        <w:lastRenderedPageBreak/>
        <w:t>непрацездатності за рахунок коштів роботодавця обчислюється роботодавцями на підставі відомостей, що включаються до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що подаються до ДПС.</w:t>
      </w:r>
    </w:p>
    <w:p w14:paraId="3544407C" w14:textId="77777777" w:rsidR="00921CEA" w:rsidRPr="00921CEA" w:rsidRDefault="00921CEA" w:rsidP="00921CEA">
      <w:pPr>
        <w:rPr>
          <w:rFonts w:ascii="Times New Roman" w:hAnsi="Times New Roman" w:cs="Times New Roman"/>
          <w:sz w:val="28"/>
          <w:szCs w:val="28"/>
        </w:rPr>
      </w:pPr>
      <w:r w:rsidRPr="00921CEA">
        <w:rPr>
          <w:rFonts w:ascii="Times New Roman" w:hAnsi="Times New Roman" w:cs="Times New Roman"/>
          <w:sz w:val="28"/>
          <w:szCs w:val="28"/>
        </w:rPr>
        <w:t>Оскільки на момент здійснення розрахунку допомоги по тимчасовій непрацездатності було проведено сторнування сум оплати днів відпустки у зв'язку із звільненням працівника, то при обчисленні середньої заробітної плати сторновані суми не слід враховувати, оскільки таке сторнування буде відображене у звіті про суми нарахованої заробітної плати застрахованих осіб та суми нарахованого єдиного внеску на загальнообов'язкове державне соціальне страхування. При цьому, оскільки перебування у щорічній відпустці не відноситься до поважних причин, через які застрахована особа не працювала у розрахунковому періоду, то неоплачені дні перебування у відпустці із розрахункового періоду не виключаються.</w:t>
      </w:r>
    </w:p>
    <w:p w14:paraId="719965A2" w14:textId="77777777" w:rsidR="00921CEA" w:rsidRPr="00921CEA" w:rsidRDefault="00921CEA" w:rsidP="00921CEA">
      <w:pPr>
        <w:rPr>
          <w:rFonts w:ascii="Times New Roman" w:hAnsi="Times New Roman" w:cs="Times New Roman"/>
          <w:b/>
          <w:bCs/>
          <w:sz w:val="28"/>
          <w:szCs w:val="28"/>
        </w:rPr>
      </w:pPr>
    </w:p>
    <w:p w14:paraId="166AB449" w14:textId="689AA6BC" w:rsidR="00921CEA" w:rsidRPr="00921CEA" w:rsidRDefault="00921CEA" w:rsidP="00921CEA">
      <w:pPr>
        <w:rPr>
          <w:rFonts w:ascii="Times New Roman" w:hAnsi="Times New Roman" w:cs="Times New Roman"/>
          <w:sz w:val="28"/>
          <w:szCs w:val="28"/>
        </w:rPr>
      </w:pPr>
      <w:r w:rsidRPr="00921CEA">
        <w:rPr>
          <w:rFonts w:ascii="Times New Roman" w:hAnsi="Times New Roman" w:cs="Times New Roman"/>
          <w:b/>
          <w:bCs/>
          <w:sz w:val="28"/>
          <w:szCs w:val="28"/>
        </w:rPr>
        <w:t>З повагою</w:t>
      </w:r>
      <w:r w:rsidRPr="00921CEA">
        <w:rPr>
          <w:rFonts w:ascii="Times New Roman" w:hAnsi="Times New Roman" w:cs="Times New Roman"/>
          <w:sz w:val="28"/>
          <w:szCs w:val="28"/>
        </w:rPr>
        <w:br/>
      </w:r>
      <w:r w:rsidRPr="00921CEA">
        <w:rPr>
          <w:rFonts w:ascii="Times New Roman" w:hAnsi="Times New Roman" w:cs="Times New Roman"/>
          <w:b/>
          <w:bCs/>
          <w:sz w:val="28"/>
          <w:szCs w:val="28"/>
        </w:rPr>
        <w:t>Начальник управління страхових</w:t>
      </w:r>
      <w:r w:rsidRPr="00921CEA">
        <w:rPr>
          <w:rFonts w:ascii="Times New Roman" w:hAnsi="Times New Roman" w:cs="Times New Roman"/>
          <w:sz w:val="28"/>
          <w:szCs w:val="28"/>
        </w:rPr>
        <w:br/>
      </w:r>
      <w:r w:rsidRPr="00921CEA">
        <w:rPr>
          <w:rFonts w:ascii="Times New Roman" w:hAnsi="Times New Roman" w:cs="Times New Roman"/>
          <w:b/>
          <w:bCs/>
          <w:sz w:val="28"/>
          <w:szCs w:val="28"/>
        </w:rPr>
        <w:t>виплат та соціальних послуг           </w:t>
      </w:r>
      <w:r w:rsidRPr="00921CEA">
        <w:rPr>
          <w:rFonts w:ascii="Times New Roman" w:hAnsi="Times New Roman" w:cs="Times New Roman"/>
          <w:b/>
          <w:bCs/>
          <w:sz w:val="28"/>
          <w:szCs w:val="28"/>
        </w:rPr>
        <w:t xml:space="preserve">                                                           </w:t>
      </w:r>
      <w:r w:rsidRPr="00921CEA">
        <w:rPr>
          <w:rFonts w:ascii="Times New Roman" w:hAnsi="Times New Roman" w:cs="Times New Roman"/>
          <w:b/>
          <w:bCs/>
          <w:sz w:val="28"/>
          <w:szCs w:val="28"/>
        </w:rPr>
        <w:t xml:space="preserve">     Лариса СЕНЮК</w:t>
      </w:r>
    </w:p>
    <w:p w14:paraId="0A48C9AE" w14:textId="77777777" w:rsidR="00961D17" w:rsidRPr="00921CEA" w:rsidRDefault="00961D17">
      <w:pPr>
        <w:rPr>
          <w:rFonts w:ascii="Times New Roman" w:hAnsi="Times New Roman" w:cs="Times New Roman"/>
        </w:rPr>
      </w:pPr>
    </w:p>
    <w:sectPr w:rsidR="00961D17" w:rsidRPr="00921C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FA"/>
    <w:rsid w:val="003C099A"/>
    <w:rsid w:val="006D5823"/>
    <w:rsid w:val="006D7EFA"/>
    <w:rsid w:val="00921CEA"/>
    <w:rsid w:val="00961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B72A"/>
  <w15:chartTrackingRefBased/>
  <w15:docId w15:val="{FCF55F6F-C11B-436A-89F4-EE269347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7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7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7E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7E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7E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7E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7E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7E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7E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E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7E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7E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7E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7E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7E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7EFA"/>
    <w:rPr>
      <w:rFonts w:eastAsiaTheme="majorEastAsia" w:cstheme="majorBidi"/>
      <w:color w:val="595959" w:themeColor="text1" w:themeTint="A6"/>
    </w:rPr>
  </w:style>
  <w:style w:type="character" w:customStyle="1" w:styleId="80">
    <w:name w:val="Заголовок 8 Знак"/>
    <w:basedOn w:val="a0"/>
    <w:link w:val="8"/>
    <w:uiPriority w:val="9"/>
    <w:semiHidden/>
    <w:rsid w:val="006D7E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7EFA"/>
    <w:rPr>
      <w:rFonts w:eastAsiaTheme="majorEastAsia" w:cstheme="majorBidi"/>
      <w:color w:val="272727" w:themeColor="text1" w:themeTint="D8"/>
    </w:rPr>
  </w:style>
  <w:style w:type="paragraph" w:styleId="a3">
    <w:name w:val="Title"/>
    <w:basedOn w:val="a"/>
    <w:next w:val="a"/>
    <w:link w:val="a4"/>
    <w:uiPriority w:val="10"/>
    <w:qFormat/>
    <w:rsid w:val="006D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7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E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7E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7EFA"/>
    <w:pPr>
      <w:spacing w:before="160"/>
      <w:jc w:val="center"/>
    </w:pPr>
    <w:rPr>
      <w:i/>
      <w:iCs/>
      <w:color w:val="404040" w:themeColor="text1" w:themeTint="BF"/>
    </w:rPr>
  </w:style>
  <w:style w:type="character" w:customStyle="1" w:styleId="22">
    <w:name w:val="Цитата 2 Знак"/>
    <w:basedOn w:val="a0"/>
    <w:link w:val="21"/>
    <w:uiPriority w:val="29"/>
    <w:rsid w:val="006D7EFA"/>
    <w:rPr>
      <w:i/>
      <w:iCs/>
      <w:color w:val="404040" w:themeColor="text1" w:themeTint="BF"/>
    </w:rPr>
  </w:style>
  <w:style w:type="paragraph" w:styleId="a7">
    <w:name w:val="List Paragraph"/>
    <w:basedOn w:val="a"/>
    <w:uiPriority w:val="34"/>
    <w:qFormat/>
    <w:rsid w:val="006D7EFA"/>
    <w:pPr>
      <w:ind w:left="720"/>
      <w:contextualSpacing/>
    </w:pPr>
  </w:style>
  <w:style w:type="character" w:styleId="a8">
    <w:name w:val="Intense Emphasis"/>
    <w:basedOn w:val="a0"/>
    <w:uiPriority w:val="21"/>
    <w:qFormat/>
    <w:rsid w:val="006D7EFA"/>
    <w:rPr>
      <w:i/>
      <w:iCs/>
      <w:color w:val="2F5496" w:themeColor="accent1" w:themeShade="BF"/>
    </w:rPr>
  </w:style>
  <w:style w:type="paragraph" w:styleId="a9">
    <w:name w:val="Intense Quote"/>
    <w:basedOn w:val="a"/>
    <w:next w:val="a"/>
    <w:link w:val="aa"/>
    <w:uiPriority w:val="30"/>
    <w:qFormat/>
    <w:rsid w:val="006D7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7EFA"/>
    <w:rPr>
      <w:i/>
      <w:iCs/>
      <w:color w:val="2F5496" w:themeColor="accent1" w:themeShade="BF"/>
    </w:rPr>
  </w:style>
  <w:style w:type="character" w:styleId="ab">
    <w:name w:val="Intense Reference"/>
    <w:basedOn w:val="a0"/>
    <w:uiPriority w:val="32"/>
    <w:qFormat/>
    <w:rsid w:val="006D7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2438</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3</cp:revision>
  <dcterms:created xsi:type="dcterms:W3CDTF">2025-10-21T08:01:00Z</dcterms:created>
  <dcterms:modified xsi:type="dcterms:W3CDTF">2025-10-21T08:47:00Z</dcterms:modified>
</cp:coreProperties>
</file>