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840B" w14:textId="77777777" w:rsidR="006C114C" w:rsidRPr="006C114C" w:rsidRDefault="006C114C" w:rsidP="006C114C">
      <w:pPr>
        <w:jc w:val="center"/>
        <w:rPr>
          <w:rFonts w:ascii="Times New Roman" w:hAnsi="Times New Roman" w:cs="Times New Roman"/>
          <w:b/>
          <w:bCs/>
          <w:i/>
          <w:iCs/>
        </w:rPr>
      </w:pPr>
      <w:r w:rsidRPr="006C114C">
        <w:rPr>
          <w:rFonts w:ascii="Times New Roman" w:hAnsi="Times New Roman" w:cs="Times New Roman"/>
          <w:b/>
          <w:bCs/>
          <w:i/>
          <w:iCs/>
        </w:rPr>
        <w:t>ПЕНСІЙНИЙ ФОНД УКРАЇНИ</w:t>
      </w:r>
    </w:p>
    <w:p w14:paraId="5F4F6C57" w14:textId="77777777" w:rsidR="006C114C" w:rsidRPr="006C114C" w:rsidRDefault="006C114C" w:rsidP="006C114C">
      <w:pPr>
        <w:jc w:val="center"/>
        <w:rPr>
          <w:rFonts w:ascii="Times New Roman" w:hAnsi="Times New Roman" w:cs="Times New Roman"/>
          <w:b/>
          <w:bCs/>
          <w:i/>
          <w:iCs/>
        </w:rPr>
      </w:pPr>
      <w:r w:rsidRPr="006C114C">
        <w:rPr>
          <w:rFonts w:ascii="Times New Roman" w:hAnsi="Times New Roman" w:cs="Times New Roman"/>
          <w:b/>
          <w:bCs/>
          <w:i/>
          <w:iCs/>
        </w:rPr>
        <w:t>ДЕПАРТАМЕНТ КОНТРОЛЮ ВИКОРИСТАННЯ КОШТІВ ЗАГАЛЬНООБОВ'ЯЗКОВОГО ДЕРЖАВНОГО СОЦІАЛЬНОГО СТРАХУВАННЯ</w:t>
      </w:r>
    </w:p>
    <w:p w14:paraId="04FC375A" w14:textId="77777777" w:rsidR="006C114C" w:rsidRPr="006C114C" w:rsidRDefault="006C114C" w:rsidP="006C114C">
      <w:pPr>
        <w:jc w:val="center"/>
        <w:rPr>
          <w:rFonts w:ascii="Times New Roman" w:hAnsi="Times New Roman" w:cs="Times New Roman"/>
          <w:b/>
          <w:bCs/>
          <w:i/>
          <w:iCs/>
        </w:rPr>
      </w:pPr>
    </w:p>
    <w:p w14:paraId="5AE420D4" w14:textId="77777777" w:rsidR="006C114C" w:rsidRPr="006C114C" w:rsidRDefault="006C114C" w:rsidP="006C114C">
      <w:pPr>
        <w:jc w:val="center"/>
        <w:rPr>
          <w:rFonts w:ascii="Times New Roman" w:hAnsi="Times New Roman" w:cs="Times New Roman"/>
          <w:b/>
          <w:bCs/>
          <w:i/>
          <w:iCs/>
        </w:rPr>
      </w:pPr>
      <w:r w:rsidRPr="006C114C">
        <w:rPr>
          <w:rFonts w:ascii="Times New Roman" w:hAnsi="Times New Roman" w:cs="Times New Roman"/>
          <w:b/>
          <w:bCs/>
          <w:i/>
          <w:iCs/>
        </w:rPr>
        <w:t>ЛИСТ</w:t>
      </w:r>
    </w:p>
    <w:p w14:paraId="7CCC5A80" w14:textId="731A3863" w:rsidR="006C114C" w:rsidRPr="006C114C" w:rsidRDefault="006C114C" w:rsidP="006C114C">
      <w:pPr>
        <w:jc w:val="center"/>
        <w:rPr>
          <w:rFonts w:ascii="Times New Roman" w:hAnsi="Times New Roman" w:cs="Times New Roman"/>
          <w:b/>
          <w:bCs/>
          <w:i/>
          <w:iCs/>
        </w:rPr>
      </w:pPr>
      <w:r w:rsidRPr="006C114C">
        <w:rPr>
          <w:rFonts w:ascii="Times New Roman" w:hAnsi="Times New Roman" w:cs="Times New Roman"/>
          <w:b/>
          <w:bCs/>
          <w:i/>
          <w:iCs/>
        </w:rPr>
        <w:t xml:space="preserve">від 14.08.2025 р. </w:t>
      </w:r>
      <w:r w:rsidRPr="006C114C">
        <w:rPr>
          <w:rFonts w:ascii="Times New Roman" w:hAnsi="Times New Roman" w:cs="Times New Roman"/>
          <w:b/>
          <w:bCs/>
          <w:i/>
          <w:iCs/>
        </w:rPr>
        <w:t>№</w:t>
      </w:r>
      <w:r w:rsidRPr="006C114C">
        <w:rPr>
          <w:rFonts w:ascii="Times New Roman" w:hAnsi="Times New Roman" w:cs="Times New Roman"/>
          <w:b/>
          <w:bCs/>
          <w:i/>
          <w:iCs/>
        </w:rPr>
        <w:t xml:space="preserve"> 2800-0803-8/54051</w:t>
      </w:r>
    </w:p>
    <w:p w14:paraId="46B8D982" w14:textId="77777777" w:rsidR="006C114C" w:rsidRPr="006C114C" w:rsidRDefault="006C114C" w:rsidP="006C114C">
      <w:pPr>
        <w:jc w:val="center"/>
        <w:rPr>
          <w:rFonts w:ascii="Times New Roman" w:hAnsi="Times New Roman" w:cs="Times New Roman"/>
        </w:rPr>
      </w:pPr>
    </w:p>
    <w:p w14:paraId="3C7D378E" w14:textId="77777777" w:rsidR="006C114C" w:rsidRPr="006C114C" w:rsidRDefault="006C114C" w:rsidP="006C114C">
      <w:pPr>
        <w:jc w:val="center"/>
        <w:rPr>
          <w:rFonts w:ascii="Times New Roman" w:hAnsi="Times New Roman" w:cs="Times New Roman"/>
        </w:rPr>
      </w:pPr>
      <w:r w:rsidRPr="006C114C">
        <w:rPr>
          <w:rFonts w:ascii="Times New Roman" w:hAnsi="Times New Roman" w:cs="Times New Roman"/>
        </w:rPr>
        <w:t>(Витяг)</w:t>
      </w:r>
    </w:p>
    <w:p w14:paraId="2AC90892" w14:textId="77777777" w:rsidR="006C114C" w:rsidRPr="006C114C" w:rsidRDefault="006C114C" w:rsidP="006C114C">
      <w:pPr>
        <w:rPr>
          <w:rFonts w:ascii="Times New Roman" w:hAnsi="Times New Roman" w:cs="Times New Roman"/>
        </w:rPr>
      </w:pPr>
    </w:p>
    <w:p w14:paraId="7D5A958A"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Розглянувши [...] інформаційний запит [...] щодо надання інформації про порядок видачі (формування) листків непрацездатності у разі тривалої хвороби, Пенсійний фонд України повідомляє.</w:t>
      </w:r>
    </w:p>
    <w:p w14:paraId="1727BA6F" w14:textId="77777777" w:rsidR="006C114C" w:rsidRPr="006C114C" w:rsidRDefault="006C114C" w:rsidP="006C114C">
      <w:pPr>
        <w:rPr>
          <w:rFonts w:ascii="Times New Roman" w:hAnsi="Times New Roman" w:cs="Times New Roman"/>
        </w:rPr>
      </w:pPr>
    </w:p>
    <w:p w14:paraId="6A27EBFE"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&lt;..&gt;</w:t>
      </w:r>
    </w:p>
    <w:p w14:paraId="18956DE8" w14:textId="77777777" w:rsidR="006C114C" w:rsidRPr="006C114C" w:rsidRDefault="006C114C" w:rsidP="006C114C">
      <w:pPr>
        <w:rPr>
          <w:rFonts w:ascii="Times New Roman" w:hAnsi="Times New Roman" w:cs="Times New Roman"/>
        </w:rPr>
      </w:pPr>
    </w:p>
    <w:p w14:paraId="37A60FB5"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Відповідно до статті 15 Закону України "Про загальнообов'язкове державне соціальне страхування" (далі - Закон) допомога по тимчасовій непрацездатності надається застрахованій особі у формі страхових виплат, які повністю або частково компенсують втрату заробітної плати (доходу), у разі настання страхового випадку у вигляді, зокрема, тимчасової непрацездатності внаслідок захворювання або травми, не пов'язаної з нещасним випадком на виробництві.</w:t>
      </w:r>
    </w:p>
    <w:p w14:paraId="78B575F5" w14:textId="77777777" w:rsidR="006C114C" w:rsidRPr="006C114C" w:rsidRDefault="006C114C" w:rsidP="006C114C">
      <w:pPr>
        <w:rPr>
          <w:rFonts w:ascii="Times New Roman" w:hAnsi="Times New Roman" w:cs="Times New Roman"/>
        </w:rPr>
      </w:pPr>
    </w:p>
    <w:p w14:paraId="647B24B9"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Допомога по тимчасовій непрацездатності виплачується Пенсійним фондом України застрахованим особам з шостого дня непрацездатності за весь період до відновлення працездатності або до встановлення інвалідності (встановлення іншої групи, підтвердження раніше встановленої групи інвалідності) відповідно до законодавства, незалежно від звільнення, припинення підприємницької або іншої діяльності застрахованої особи в період втрати працездатності, у порядку та розмірах, встановлених законодавством.</w:t>
      </w:r>
    </w:p>
    <w:p w14:paraId="633CBCA0" w14:textId="77777777" w:rsidR="006C114C" w:rsidRPr="006C114C" w:rsidRDefault="006C114C" w:rsidP="006C114C">
      <w:pPr>
        <w:rPr>
          <w:rFonts w:ascii="Times New Roman" w:hAnsi="Times New Roman" w:cs="Times New Roman"/>
        </w:rPr>
      </w:pPr>
    </w:p>
    <w:p w14:paraId="2C1D23C9"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Підставою для призначення допомоги по тимчасовій непрацездатності є сформований на основі медичного висновку про тимчасову непрацездатність листок непрацездатності (частина перша статті 23 Закону).</w:t>
      </w:r>
    </w:p>
    <w:p w14:paraId="74F2B1CE" w14:textId="77777777" w:rsidR="006C114C" w:rsidRPr="006C114C" w:rsidRDefault="006C114C" w:rsidP="006C114C">
      <w:pPr>
        <w:rPr>
          <w:rFonts w:ascii="Times New Roman" w:hAnsi="Times New Roman" w:cs="Times New Roman"/>
        </w:rPr>
      </w:pPr>
    </w:p>
    <w:p w14:paraId="1D9C193C" w14:textId="14CBA872" w:rsidR="006C114C" w:rsidRPr="006C114C" w:rsidRDefault="006C114C" w:rsidP="006C114C">
      <w:pPr>
        <w:rPr>
          <w:rFonts w:ascii="Times New Roman" w:hAnsi="Times New Roman" w:cs="Times New Roman"/>
        </w:rPr>
      </w:pPr>
      <w:r w:rsidRPr="006C114C">
        <w:rPr>
          <w:rFonts w:ascii="Times New Roman" w:hAnsi="Times New Roman" w:cs="Times New Roman"/>
        </w:rPr>
        <w:t xml:space="preserve">Порядок видачі (формування) листків непрацездатності в Електронному реєстрі листків непрацездатності затверджено наказом Міністерства охорони здоров'я України від 17.06.2021 </w:t>
      </w:r>
      <w:r w:rsidRPr="006C114C">
        <w:rPr>
          <w:rFonts w:ascii="Times New Roman" w:hAnsi="Times New Roman" w:cs="Times New Roman"/>
        </w:rPr>
        <w:t>№</w:t>
      </w:r>
      <w:r w:rsidRPr="006C114C">
        <w:rPr>
          <w:rFonts w:ascii="Times New Roman" w:hAnsi="Times New Roman" w:cs="Times New Roman"/>
        </w:rPr>
        <w:t xml:space="preserve"> 1234. Зазначеним Порядком передбачено, що листок непрацездатності формується в Електронному реєстрі листків непрацездатності на підставі інформації про медичний висновок про тимчасову непрацездатність у разі ідентифікації пацієнта як застрахованої особи в реєстрі застрахованих осіб Державного реєстру загальнообов'язкового державного соціального страхування та через кабінет страхувальника на </w:t>
      </w:r>
      <w:proofErr w:type="spellStart"/>
      <w:r w:rsidRPr="006C114C">
        <w:rPr>
          <w:rFonts w:ascii="Times New Roman" w:hAnsi="Times New Roman" w:cs="Times New Roman"/>
        </w:rPr>
        <w:t>вебпорталі</w:t>
      </w:r>
      <w:proofErr w:type="spellEnd"/>
      <w:r w:rsidRPr="006C114C">
        <w:rPr>
          <w:rFonts w:ascii="Times New Roman" w:hAnsi="Times New Roman" w:cs="Times New Roman"/>
        </w:rPr>
        <w:t xml:space="preserve"> електронних послуг Пенсійного фонду України надсилається страхувальникам, з якими застрахована особа перебуває у трудових відносинах (за основним місцем роботи та за сумісництвом).</w:t>
      </w:r>
    </w:p>
    <w:p w14:paraId="0880CDC5" w14:textId="77777777" w:rsidR="006C114C" w:rsidRPr="006C114C" w:rsidRDefault="006C114C" w:rsidP="006C114C">
      <w:pPr>
        <w:rPr>
          <w:rFonts w:ascii="Times New Roman" w:hAnsi="Times New Roman" w:cs="Times New Roman"/>
        </w:rPr>
      </w:pPr>
    </w:p>
    <w:p w14:paraId="5062B02B" w14:textId="1BEBFC3E" w:rsidR="006C114C" w:rsidRPr="006C114C" w:rsidRDefault="006C114C" w:rsidP="006C114C">
      <w:pPr>
        <w:rPr>
          <w:rFonts w:ascii="Times New Roman" w:hAnsi="Times New Roman" w:cs="Times New Roman"/>
        </w:rPr>
      </w:pPr>
      <w:r w:rsidRPr="006C114C">
        <w:rPr>
          <w:rFonts w:ascii="Times New Roman" w:hAnsi="Times New Roman" w:cs="Times New Roman"/>
        </w:rPr>
        <w:lastRenderedPageBreak/>
        <w:t xml:space="preserve">Порядок формування медичних висновків про тимчасову непрацездатність в Реєстрі медичних висновків в електронній системі охорони здоров'я (далі - Порядок формування МВТН) затверджено наказом Міністерства охорони здоров'я України від 01.06.2021 </w:t>
      </w:r>
      <w:r w:rsidRPr="006C114C">
        <w:rPr>
          <w:rFonts w:ascii="Times New Roman" w:hAnsi="Times New Roman" w:cs="Times New Roman"/>
        </w:rPr>
        <w:t>№</w:t>
      </w:r>
      <w:r w:rsidRPr="006C114C">
        <w:rPr>
          <w:rFonts w:ascii="Times New Roman" w:hAnsi="Times New Roman" w:cs="Times New Roman"/>
        </w:rPr>
        <w:t xml:space="preserve"> 1066 (далі - наказ </w:t>
      </w:r>
      <w:r w:rsidRPr="006C114C">
        <w:rPr>
          <w:rFonts w:ascii="Times New Roman" w:hAnsi="Times New Roman" w:cs="Times New Roman"/>
        </w:rPr>
        <w:t>№</w:t>
      </w:r>
      <w:r w:rsidRPr="006C114C">
        <w:rPr>
          <w:rFonts w:ascii="Times New Roman" w:hAnsi="Times New Roman" w:cs="Times New Roman"/>
        </w:rPr>
        <w:t xml:space="preserve"> 1066).</w:t>
      </w:r>
    </w:p>
    <w:p w14:paraId="750D44E6" w14:textId="77777777" w:rsidR="006C114C" w:rsidRPr="006C114C" w:rsidRDefault="006C114C" w:rsidP="006C114C">
      <w:pPr>
        <w:rPr>
          <w:rFonts w:ascii="Times New Roman" w:hAnsi="Times New Roman" w:cs="Times New Roman"/>
        </w:rPr>
      </w:pPr>
    </w:p>
    <w:p w14:paraId="19191F3F"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Формування медичних висновків про тимчасову непрацездатність в Реєстрі медичних висновків здійснюють лікуючі лікарі, а Порядок формування МВТН є обов'язковим для закладів охорони здоров'я та фізичних осіб - підприємців, які отримали ліцензію на провадження господарської діяльності з медичної практики та здійснюють експертизу з тимчасової втрати працездатності (пункт 2 розділу I Порядку формування МВТН).</w:t>
      </w:r>
    </w:p>
    <w:p w14:paraId="73D078BE" w14:textId="77777777" w:rsidR="006C114C" w:rsidRPr="006C114C" w:rsidRDefault="006C114C" w:rsidP="006C114C">
      <w:pPr>
        <w:rPr>
          <w:rFonts w:ascii="Times New Roman" w:hAnsi="Times New Roman" w:cs="Times New Roman"/>
        </w:rPr>
      </w:pPr>
    </w:p>
    <w:p w14:paraId="1FB50E75" w14:textId="1F128CA7" w:rsidR="006C114C" w:rsidRPr="006C114C" w:rsidRDefault="006C114C" w:rsidP="006C114C">
      <w:pPr>
        <w:rPr>
          <w:rFonts w:ascii="Times New Roman" w:hAnsi="Times New Roman" w:cs="Times New Roman"/>
        </w:rPr>
      </w:pPr>
      <w:r w:rsidRPr="006C114C">
        <w:rPr>
          <w:rFonts w:ascii="Times New Roman" w:hAnsi="Times New Roman" w:cs="Times New Roman"/>
        </w:rPr>
        <w:t xml:space="preserve">Окрім цього, Порядком організації експертизи тимчасової втрати працездатності, затвердженим наказом Міністерства охорони здоров'я України від 09.04.2008 </w:t>
      </w:r>
      <w:r w:rsidRPr="006C114C">
        <w:rPr>
          <w:rFonts w:ascii="Times New Roman" w:hAnsi="Times New Roman" w:cs="Times New Roman"/>
        </w:rPr>
        <w:t>№</w:t>
      </w:r>
      <w:r w:rsidRPr="006C114C">
        <w:rPr>
          <w:rFonts w:ascii="Times New Roman" w:hAnsi="Times New Roman" w:cs="Times New Roman"/>
        </w:rPr>
        <w:t xml:space="preserve"> 189 (у редакції наказу </w:t>
      </w:r>
      <w:r w:rsidRPr="006C114C">
        <w:rPr>
          <w:rFonts w:ascii="Times New Roman" w:hAnsi="Times New Roman" w:cs="Times New Roman"/>
        </w:rPr>
        <w:t>№</w:t>
      </w:r>
      <w:r w:rsidRPr="006C114C">
        <w:rPr>
          <w:rFonts w:ascii="Times New Roman" w:hAnsi="Times New Roman" w:cs="Times New Roman"/>
        </w:rPr>
        <w:t xml:space="preserve"> 1066), зареєстрованим в Міністерстві юстиції України 04.07.2008 за </w:t>
      </w:r>
      <w:r w:rsidRPr="006C114C">
        <w:rPr>
          <w:rFonts w:ascii="Times New Roman" w:hAnsi="Times New Roman" w:cs="Times New Roman"/>
        </w:rPr>
        <w:t>№</w:t>
      </w:r>
      <w:r w:rsidRPr="006C114C">
        <w:rPr>
          <w:rFonts w:ascii="Times New Roman" w:hAnsi="Times New Roman" w:cs="Times New Roman"/>
        </w:rPr>
        <w:t xml:space="preserve"> 589/15280 (далі - Порядок організації ЕТН), передбачено, що у разі наявності в пацієнта станів або захворювань, що відповідають критеріям направлення на проведення оцінювання повсякденного функціонування особи, затвердженим постановою Кабінету Міністрів України від 15.11.2024 </w:t>
      </w:r>
      <w:r w:rsidRPr="006C114C">
        <w:rPr>
          <w:rFonts w:ascii="Times New Roman" w:hAnsi="Times New Roman" w:cs="Times New Roman"/>
        </w:rPr>
        <w:t>№</w:t>
      </w:r>
      <w:r w:rsidRPr="006C114C">
        <w:rPr>
          <w:rFonts w:ascii="Times New Roman" w:hAnsi="Times New Roman" w:cs="Times New Roman"/>
        </w:rPr>
        <w:t xml:space="preserve"> 1338 (далі - Постанова </w:t>
      </w:r>
      <w:r w:rsidRPr="006C114C">
        <w:rPr>
          <w:rFonts w:ascii="Times New Roman" w:hAnsi="Times New Roman" w:cs="Times New Roman"/>
        </w:rPr>
        <w:t>№</w:t>
      </w:r>
      <w:r w:rsidRPr="006C114C">
        <w:rPr>
          <w:rFonts w:ascii="Times New Roman" w:hAnsi="Times New Roman" w:cs="Times New Roman"/>
        </w:rPr>
        <w:t xml:space="preserve"> 1338), лікуючий лікар суб'єкта господарювання формує електронне направлення на оцінювання повсякденного функціонування особи в електронній системі для оцінювання повсякденного функціонування особи відповідно до Порядку проведення оцінювання повсякденного функціонування особи, затвердженого Постановою </w:t>
      </w:r>
      <w:r w:rsidRPr="006C114C">
        <w:rPr>
          <w:rFonts w:ascii="Times New Roman" w:hAnsi="Times New Roman" w:cs="Times New Roman"/>
        </w:rPr>
        <w:t>№</w:t>
      </w:r>
      <w:r w:rsidRPr="006C114C">
        <w:rPr>
          <w:rFonts w:ascii="Times New Roman" w:hAnsi="Times New Roman" w:cs="Times New Roman"/>
        </w:rPr>
        <w:t xml:space="preserve"> 1338 (далі - Порядок проведення оцінювання).</w:t>
      </w:r>
    </w:p>
    <w:p w14:paraId="7FF854AC" w14:textId="77777777" w:rsidR="006C114C" w:rsidRPr="006C114C" w:rsidRDefault="006C114C" w:rsidP="006C114C">
      <w:pPr>
        <w:rPr>
          <w:rFonts w:ascii="Times New Roman" w:hAnsi="Times New Roman" w:cs="Times New Roman"/>
        </w:rPr>
      </w:pPr>
    </w:p>
    <w:p w14:paraId="74D55732"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 xml:space="preserve">Згідно з пунктами 40 та 41 Порядку проведення оцінювання незалежно від прийнятого рішення про встановлення або </w:t>
      </w:r>
      <w:proofErr w:type="spellStart"/>
      <w:r w:rsidRPr="006C114C">
        <w:rPr>
          <w:rFonts w:ascii="Times New Roman" w:hAnsi="Times New Roman" w:cs="Times New Roman"/>
        </w:rPr>
        <w:t>невстановлення</w:t>
      </w:r>
      <w:proofErr w:type="spellEnd"/>
      <w:r w:rsidRPr="006C114C">
        <w:rPr>
          <w:rFonts w:ascii="Times New Roman" w:hAnsi="Times New Roman" w:cs="Times New Roman"/>
        </w:rPr>
        <w:t xml:space="preserve"> інвалідності експертна команда може приймати рішення про потребу в продовженні тимчасової непрацездатності, при цьому рішення про строк тимчасової непрацездатності приймається лікуючим лікарем, тривалість якого визначається в рамках проведення експертизи з тимчасової непрацездатності, відповідно до Порядку організації ЕТН. Якщо експертна команда прийняла рішення про відсутність підстав для продовження строку тимчасової непрацездатності, дата завершення тимчасової непрацездатності вважається датою проведення оцінювання.</w:t>
      </w:r>
    </w:p>
    <w:p w14:paraId="377F1E2A" w14:textId="77777777" w:rsidR="006C114C" w:rsidRPr="006C114C" w:rsidRDefault="006C114C" w:rsidP="006C114C">
      <w:pPr>
        <w:rPr>
          <w:rFonts w:ascii="Times New Roman" w:hAnsi="Times New Roman" w:cs="Times New Roman"/>
        </w:rPr>
      </w:pPr>
    </w:p>
    <w:p w14:paraId="22B4F49F" w14:textId="39951F60" w:rsidR="006C114C" w:rsidRPr="006C114C" w:rsidRDefault="006C114C" w:rsidP="006C114C">
      <w:pPr>
        <w:rPr>
          <w:rFonts w:ascii="Times New Roman" w:hAnsi="Times New Roman" w:cs="Times New Roman"/>
        </w:rPr>
      </w:pPr>
      <w:r w:rsidRPr="006C114C">
        <w:rPr>
          <w:rFonts w:ascii="Times New Roman" w:hAnsi="Times New Roman" w:cs="Times New Roman"/>
        </w:rPr>
        <w:t xml:space="preserve">Відповідно до Положення про Міністерство охорони здоров'я України, затвердженого постановою Кабінету Міністрів України від 25.03.2015 </w:t>
      </w:r>
      <w:r w:rsidRPr="006C114C">
        <w:rPr>
          <w:rFonts w:ascii="Times New Roman" w:hAnsi="Times New Roman" w:cs="Times New Roman"/>
        </w:rPr>
        <w:t>№</w:t>
      </w:r>
      <w:r w:rsidRPr="006C114C">
        <w:rPr>
          <w:rFonts w:ascii="Times New Roman" w:hAnsi="Times New Roman" w:cs="Times New Roman"/>
        </w:rPr>
        <w:t xml:space="preserve"> 267 (в редакції постанови Кабінету Міністрів України від 24.01.2020 </w:t>
      </w:r>
      <w:r w:rsidRPr="006C114C">
        <w:rPr>
          <w:rFonts w:ascii="Times New Roman" w:hAnsi="Times New Roman" w:cs="Times New Roman"/>
        </w:rPr>
        <w:t>№</w:t>
      </w:r>
      <w:r w:rsidRPr="006C114C">
        <w:rPr>
          <w:rFonts w:ascii="Times New Roman" w:hAnsi="Times New Roman" w:cs="Times New Roman"/>
        </w:rPr>
        <w:t xml:space="preserve"> 90), Міністерство охорони здоров'я України у своїй діяльності керується Конституцією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та у сфері охорони здоров'я затверджує порядок проведення медичної експертизи з тимчасової втрати працездатності громадян і забезпечує в межах повноважень, передбачених законом, додержання закладами охорони здоров'я, підприємствами, установами та організаціями права громадян на охорону здоров'я та прав пацієнта.</w:t>
      </w:r>
    </w:p>
    <w:p w14:paraId="1319368E" w14:textId="77777777" w:rsidR="006C114C" w:rsidRPr="006C114C" w:rsidRDefault="006C114C" w:rsidP="006C114C">
      <w:pPr>
        <w:rPr>
          <w:rFonts w:ascii="Times New Roman" w:hAnsi="Times New Roman" w:cs="Times New Roman"/>
        </w:rPr>
      </w:pPr>
    </w:p>
    <w:p w14:paraId="494EA14E"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Директор Департаменту</w:t>
      </w:r>
    </w:p>
    <w:p w14:paraId="688EFE42"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контролю використання коштів</w:t>
      </w:r>
    </w:p>
    <w:p w14:paraId="50BD0A69" w14:textId="77777777" w:rsidR="006C114C" w:rsidRPr="006C114C" w:rsidRDefault="006C114C" w:rsidP="006C114C">
      <w:pPr>
        <w:rPr>
          <w:rFonts w:ascii="Times New Roman" w:hAnsi="Times New Roman" w:cs="Times New Roman"/>
        </w:rPr>
      </w:pPr>
      <w:r w:rsidRPr="006C114C">
        <w:rPr>
          <w:rFonts w:ascii="Times New Roman" w:hAnsi="Times New Roman" w:cs="Times New Roman"/>
        </w:rPr>
        <w:t>загальнообов'язкового державного</w:t>
      </w:r>
    </w:p>
    <w:p w14:paraId="54BB1B07" w14:textId="729FC576" w:rsidR="00961D17" w:rsidRPr="006C114C" w:rsidRDefault="006C114C" w:rsidP="006C114C">
      <w:pPr>
        <w:rPr>
          <w:rFonts w:ascii="Times New Roman" w:hAnsi="Times New Roman" w:cs="Times New Roman"/>
        </w:rPr>
      </w:pPr>
      <w:r w:rsidRPr="006C114C">
        <w:rPr>
          <w:rFonts w:ascii="Times New Roman" w:hAnsi="Times New Roman" w:cs="Times New Roman"/>
        </w:rPr>
        <w:t xml:space="preserve">соціального страхування                        </w:t>
      </w:r>
      <w:r w:rsidRPr="006C114C">
        <w:rPr>
          <w:rFonts w:ascii="Times New Roman" w:hAnsi="Times New Roman" w:cs="Times New Roman"/>
        </w:rPr>
        <w:t xml:space="preserve">                                  </w:t>
      </w:r>
      <w:r w:rsidRPr="006C114C">
        <w:rPr>
          <w:rFonts w:ascii="Times New Roman" w:hAnsi="Times New Roman" w:cs="Times New Roman"/>
        </w:rPr>
        <w:t xml:space="preserve">              Владислава ХИЖНЯК</w:t>
      </w:r>
    </w:p>
    <w:sectPr w:rsidR="00961D17" w:rsidRPr="006C11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78"/>
    <w:rsid w:val="00084F78"/>
    <w:rsid w:val="006C114C"/>
    <w:rsid w:val="00961D17"/>
    <w:rsid w:val="00BD7D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13F5A"/>
  <w15:chartTrackingRefBased/>
  <w15:docId w15:val="{7C1728AA-CA37-4B39-A171-F1349303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4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84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84F7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84F7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84F7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84F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4F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4F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4F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F7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84F7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84F7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84F7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84F7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84F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4F78"/>
    <w:rPr>
      <w:rFonts w:eastAsiaTheme="majorEastAsia" w:cstheme="majorBidi"/>
      <w:color w:val="595959" w:themeColor="text1" w:themeTint="A6"/>
    </w:rPr>
  </w:style>
  <w:style w:type="character" w:customStyle="1" w:styleId="80">
    <w:name w:val="Заголовок 8 Знак"/>
    <w:basedOn w:val="a0"/>
    <w:link w:val="8"/>
    <w:uiPriority w:val="9"/>
    <w:semiHidden/>
    <w:rsid w:val="00084F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4F78"/>
    <w:rPr>
      <w:rFonts w:eastAsiaTheme="majorEastAsia" w:cstheme="majorBidi"/>
      <w:color w:val="272727" w:themeColor="text1" w:themeTint="D8"/>
    </w:rPr>
  </w:style>
  <w:style w:type="paragraph" w:styleId="a3">
    <w:name w:val="Title"/>
    <w:basedOn w:val="a"/>
    <w:next w:val="a"/>
    <w:link w:val="a4"/>
    <w:uiPriority w:val="10"/>
    <w:qFormat/>
    <w:rsid w:val="00084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84F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4F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84F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84F78"/>
    <w:pPr>
      <w:spacing w:before="160"/>
      <w:jc w:val="center"/>
    </w:pPr>
    <w:rPr>
      <w:i/>
      <w:iCs/>
      <w:color w:val="404040" w:themeColor="text1" w:themeTint="BF"/>
    </w:rPr>
  </w:style>
  <w:style w:type="character" w:customStyle="1" w:styleId="22">
    <w:name w:val="Цитата 2 Знак"/>
    <w:basedOn w:val="a0"/>
    <w:link w:val="21"/>
    <w:uiPriority w:val="29"/>
    <w:rsid w:val="00084F78"/>
    <w:rPr>
      <w:i/>
      <w:iCs/>
      <w:color w:val="404040" w:themeColor="text1" w:themeTint="BF"/>
    </w:rPr>
  </w:style>
  <w:style w:type="paragraph" w:styleId="a7">
    <w:name w:val="List Paragraph"/>
    <w:basedOn w:val="a"/>
    <w:uiPriority w:val="34"/>
    <w:qFormat/>
    <w:rsid w:val="00084F78"/>
    <w:pPr>
      <w:ind w:left="720"/>
      <w:contextualSpacing/>
    </w:pPr>
  </w:style>
  <w:style w:type="character" w:styleId="a8">
    <w:name w:val="Intense Emphasis"/>
    <w:basedOn w:val="a0"/>
    <w:uiPriority w:val="21"/>
    <w:qFormat/>
    <w:rsid w:val="00084F78"/>
    <w:rPr>
      <w:i/>
      <w:iCs/>
      <w:color w:val="2F5496" w:themeColor="accent1" w:themeShade="BF"/>
    </w:rPr>
  </w:style>
  <w:style w:type="paragraph" w:styleId="a9">
    <w:name w:val="Intense Quote"/>
    <w:basedOn w:val="a"/>
    <w:next w:val="a"/>
    <w:link w:val="aa"/>
    <w:uiPriority w:val="30"/>
    <w:qFormat/>
    <w:rsid w:val="00084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84F78"/>
    <w:rPr>
      <w:i/>
      <w:iCs/>
      <w:color w:val="2F5496" w:themeColor="accent1" w:themeShade="BF"/>
    </w:rPr>
  </w:style>
  <w:style w:type="character" w:styleId="ab">
    <w:name w:val="Intense Reference"/>
    <w:basedOn w:val="a0"/>
    <w:uiPriority w:val="32"/>
    <w:qFormat/>
    <w:rsid w:val="00084F7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3515</Words>
  <Characters>2005</Characters>
  <Application>Microsoft Office Word</Application>
  <DocSecurity>0</DocSecurity>
  <Lines>16</Lines>
  <Paragraphs>11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2</cp:revision>
  <dcterms:created xsi:type="dcterms:W3CDTF">2025-09-19T06:28:00Z</dcterms:created>
  <dcterms:modified xsi:type="dcterms:W3CDTF">2025-09-19T06:30:00Z</dcterms:modified>
</cp:coreProperties>
</file>