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2D" w:rsidRPr="007A432D" w:rsidRDefault="007A432D" w:rsidP="007A432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432D">
        <w:rPr>
          <w:rFonts w:ascii="Times New Roman" w:hAnsi="Times New Roman" w:cs="Times New Roman"/>
          <w:b/>
          <w:i/>
          <w:sz w:val="28"/>
          <w:szCs w:val="28"/>
        </w:rPr>
        <w:t>ДЕРЖАВНА КАЗНАЧЕЙСЬКА СЛУЖБА УКРАЇНИ</w:t>
      </w:r>
    </w:p>
    <w:p w:rsidR="007A432D" w:rsidRPr="007A432D" w:rsidRDefault="007A432D" w:rsidP="007A432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A432D" w:rsidRPr="007A432D" w:rsidRDefault="007A432D" w:rsidP="007A432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432D">
        <w:rPr>
          <w:rFonts w:ascii="Times New Roman" w:hAnsi="Times New Roman" w:cs="Times New Roman"/>
          <w:b/>
          <w:i/>
          <w:sz w:val="28"/>
          <w:szCs w:val="28"/>
        </w:rPr>
        <w:t>ЛИСТ</w:t>
      </w:r>
    </w:p>
    <w:p w:rsidR="007A432D" w:rsidRPr="007A432D" w:rsidRDefault="007A432D" w:rsidP="007A432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432D">
        <w:rPr>
          <w:rFonts w:ascii="Times New Roman" w:hAnsi="Times New Roman" w:cs="Times New Roman"/>
          <w:b/>
          <w:i/>
          <w:sz w:val="28"/>
          <w:szCs w:val="28"/>
        </w:rPr>
        <w:t>від 27.08.2025 р. № 12-12-12/18764</w:t>
      </w:r>
    </w:p>
    <w:p w:rsidR="007A432D" w:rsidRPr="007A432D" w:rsidRDefault="007A432D" w:rsidP="007A432D">
      <w:pPr>
        <w:rPr>
          <w:rFonts w:ascii="Times New Roman" w:hAnsi="Times New Roman" w:cs="Times New Roman"/>
          <w:sz w:val="28"/>
          <w:szCs w:val="28"/>
        </w:rPr>
      </w:pPr>
    </w:p>
    <w:p w:rsidR="007A432D" w:rsidRPr="007A432D" w:rsidRDefault="007A432D" w:rsidP="007A432D">
      <w:pPr>
        <w:jc w:val="center"/>
        <w:rPr>
          <w:rFonts w:ascii="Times New Roman" w:hAnsi="Times New Roman" w:cs="Times New Roman"/>
          <w:sz w:val="28"/>
          <w:szCs w:val="28"/>
        </w:rPr>
      </w:pPr>
      <w:r w:rsidRPr="007A432D">
        <w:rPr>
          <w:rFonts w:ascii="Times New Roman" w:hAnsi="Times New Roman" w:cs="Times New Roman"/>
          <w:sz w:val="28"/>
          <w:szCs w:val="28"/>
        </w:rPr>
        <w:t>(Витяг)</w:t>
      </w:r>
    </w:p>
    <w:p w:rsidR="007A432D" w:rsidRPr="007A432D" w:rsidRDefault="007A432D" w:rsidP="007A432D">
      <w:pPr>
        <w:rPr>
          <w:rFonts w:ascii="Times New Roman" w:hAnsi="Times New Roman" w:cs="Times New Roman"/>
          <w:sz w:val="28"/>
          <w:szCs w:val="28"/>
        </w:rPr>
      </w:pPr>
    </w:p>
    <w:p w:rsidR="007A432D" w:rsidRPr="007A432D" w:rsidRDefault="007A432D" w:rsidP="007A432D">
      <w:pPr>
        <w:rPr>
          <w:rFonts w:ascii="Times New Roman" w:hAnsi="Times New Roman" w:cs="Times New Roman"/>
          <w:sz w:val="28"/>
          <w:szCs w:val="28"/>
        </w:rPr>
      </w:pPr>
      <w:r w:rsidRPr="007A432D">
        <w:rPr>
          <w:rFonts w:ascii="Times New Roman" w:hAnsi="Times New Roman" w:cs="Times New Roman"/>
          <w:sz w:val="28"/>
          <w:szCs w:val="28"/>
        </w:rPr>
        <w:t>Державна казначейська служба України (далі - Казначейство) розглянула [...] звернення [...] щодо надання роз'яснень та в межах компетенції повідомляє.</w:t>
      </w:r>
    </w:p>
    <w:p w:rsidR="007A432D" w:rsidRPr="007A432D" w:rsidRDefault="007A432D" w:rsidP="007A432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432D" w:rsidRPr="007A432D" w:rsidRDefault="007A432D" w:rsidP="007A432D">
      <w:pPr>
        <w:rPr>
          <w:rFonts w:ascii="Times New Roman" w:hAnsi="Times New Roman" w:cs="Times New Roman"/>
          <w:sz w:val="28"/>
          <w:szCs w:val="28"/>
        </w:rPr>
      </w:pPr>
      <w:r w:rsidRPr="007A432D">
        <w:rPr>
          <w:rFonts w:ascii="Times New Roman" w:hAnsi="Times New Roman" w:cs="Times New Roman"/>
          <w:sz w:val="28"/>
          <w:szCs w:val="28"/>
        </w:rPr>
        <w:t xml:space="preserve">Органи Казначейства здійснюють реєстрацію та облік бюджетних зобов'язань, бюджетних фінансових зобов'язань розпорядників і одержувачів бюджетних коштів відповідно до Бюджетного кодексу України та з урахуванням вимог Закону України "Про міжнародні договори України", законодавства у сфері </w:t>
      </w:r>
      <w:proofErr w:type="spellStart"/>
      <w:r w:rsidRPr="007A432D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A432D">
        <w:rPr>
          <w:rFonts w:ascii="Times New Roman" w:hAnsi="Times New Roman" w:cs="Times New Roman"/>
          <w:sz w:val="28"/>
          <w:szCs w:val="28"/>
        </w:rPr>
        <w:t>, інших актів законодавства України, що не суперечать бюджетному законодавству, та Порядку реєстрації та обліку бюджетних зобов'язань розпорядників бюджетних коштів та одержувачів бюджетних коштів в органах Державної казначейської служби України, затвердженого наказом Міністерства фінансів України від 02.03.2012 № 309, зареєстрованим в Міністерстві юстиції України 20.03.2012 за № 419/20732 (далі - Порядок № 309).</w:t>
      </w:r>
    </w:p>
    <w:p w:rsidR="007A432D" w:rsidRPr="007A432D" w:rsidRDefault="007A432D" w:rsidP="007A432D">
      <w:pPr>
        <w:rPr>
          <w:rFonts w:ascii="Times New Roman" w:hAnsi="Times New Roman" w:cs="Times New Roman"/>
          <w:sz w:val="28"/>
          <w:szCs w:val="28"/>
        </w:rPr>
      </w:pPr>
    </w:p>
    <w:p w:rsidR="007A432D" w:rsidRPr="007A432D" w:rsidRDefault="007A432D" w:rsidP="007A432D">
      <w:pPr>
        <w:rPr>
          <w:rFonts w:ascii="Times New Roman" w:hAnsi="Times New Roman" w:cs="Times New Roman"/>
          <w:sz w:val="28"/>
          <w:szCs w:val="28"/>
        </w:rPr>
      </w:pPr>
      <w:r w:rsidRPr="007A432D">
        <w:rPr>
          <w:rFonts w:ascii="Times New Roman" w:hAnsi="Times New Roman" w:cs="Times New Roman"/>
          <w:sz w:val="28"/>
          <w:szCs w:val="28"/>
        </w:rPr>
        <w:t>Розпорядники бюджетних коштів згідно з пунктами 2.2 та 2.4 Порядку № 309 подають до відповідного органу Казначейства Реєстр бюджетних зобов'язань та Реєстр бюджетних фінансових зобов'язань розпорядників (одержувачів) бюджетних коштів, а також оригінали документів або їх копії, засвідчені в установленому порядку, що підтверджують факт узяття бюджетного зобов'язання.</w:t>
      </w:r>
    </w:p>
    <w:p w:rsidR="007A432D" w:rsidRPr="007A432D" w:rsidRDefault="007A432D" w:rsidP="007A432D">
      <w:pPr>
        <w:rPr>
          <w:rFonts w:ascii="Times New Roman" w:hAnsi="Times New Roman" w:cs="Times New Roman"/>
          <w:sz w:val="28"/>
          <w:szCs w:val="28"/>
        </w:rPr>
      </w:pPr>
    </w:p>
    <w:p w:rsidR="007A432D" w:rsidRPr="007A432D" w:rsidRDefault="007A432D" w:rsidP="007A432D">
      <w:pPr>
        <w:rPr>
          <w:rFonts w:ascii="Times New Roman" w:hAnsi="Times New Roman" w:cs="Times New Roman"/>
          <w:sz w:val="28"/>
          <w:szCs w:val="28"/>
        </w:rPr>
      </w:pPr>
      <w:r w:rsidRPr="007A432D">
        <w:rPr>
          <w:rFonts w:ascii="Times New Roman" w:hAnsi="Times New Roman" w:cs="Times New Roman"/>
          <w:sz w:val="28"/>
          <w:szCs w:val="28"/>
        </w:rPr>
        <w:t>Отже, реєстрація бюджетних зобов'язань, бюджетних фінансових зобов'язань та проведення платежів для відшкодування витрат, пов'язаних із сплатою адміністративного збору, здійснюються в межах відповідних бюджетних асигнувань, встановлених кошторисом, на підставі реєстру Звітів про використання коштів / електронних грошей, виданих на відрядження або під звіт.</w:t>
      </w:r>
    </w:p>
    <w:p w:rsidR="007A432D" w:rsidRPr="007A432D" w:rsidRDefault="007A432D" w:rsidP="007A432D">
      <w:pPr>
        <w:rPr>
          <w:rFonts w:ascii="Times New Roman" w:hAnsi="Times New Roman" w:cs="Times New Roman"/>
          <w:sz w:val="28"/>
          <w:szCs w:val="28"/>
        </w:rPr>
      </w:pPr>
    </w:p>
    <w:p w:rsidR="007A432D" w:rsidRPr="007A432D" w:rsidRDefault="007A432D" w:rsidP="007A432D">
      <w:pPr>
        <w:rPr>
          <w:rFonts w:ascii="Times New Roman" w:hAnsi="Times New Roman" w:cs="Times New Roman"/>
          <w:sz w:val="28"/>
          <w:szCs w:val="28"/>
        </w:rPr>
      </w:pPr>
      <w:r w:rsidRPr="007A432D">
        <w:rPr>
          <w:rFonts w:ascii="Times New Roman" w:hAnsi="Times New Roman" w:cs="Times New Roman"/>
          <w:sz w:val="28"/>
          <w:szCs w:val="28"/>
        </w:rPr>
        <w:lastRenderedPageBreak/>
        <w:t>Також слід зазначити, що компенсаційні виплати здійснюються за тим же кодом економічної класифікації видатків, за яким заплановані видатки.</w:t>
      </w:r>
    </w:p>
    <w:p w:rsidR="007A432D" w:rsidRPr="007A432D" w:rsidRDefault="007A432D" w:rsidP="007A432D">
      <w:pPr>
        <w:rPr>
          <w:rFonts w:ascii="Times New Roman" w:hAnsi="Times New Roman" w:cs="Times New Roman"/>
          <w:sz w:val="28"/>
          <w:szCs w:val="28"/>
        </w:rPr>
      </w:pPr>
    </w:p>
    <w:p w:rsidR="007A432D" w:rsidRPr="007A432D" w:rsidRDefault="007A432D" w:rsidP="007A432D">
      <w:pPr>
        <w:rPr>
          <w:rFonts w:ascii="Times New Roman" w:hAnsi="Times New Roman" w:cs="Times New Roman"/>
          <w:sz w:val="28"/>
          <w:szCs w:val="28"/>
        </w:rPr>
      </w:pPr>
      <w:r w:rsidRPr="007A432D">
        <w:rPr>
          <w:rFonts w:ascii="Times New Roman" w:hAnsi="Times New Roman" w:cs="Times New Roman"/>
          <w:sz w:val="28"/>
          <w:szCs w:val="28"/>
        </w:rPr>
        <w:t>Додатково зауважуємо, що органи Казначейства не реєструють бюджетні зобов'язання та бюджетні фінансові зобов'язання у випадках, передбачених пунктом 2.10 Порядку № 309, та у разі порушення розпорядниками бюджетних коштів вимог бюджетного законодавства застосовують заходи впливу, визначені статтею 117 Бюджетного кодексу України.</w:t>
      </w:r>
    </w:p>
    <w:p w:rsidR="007A432D" w:rsidRPr="007A432D" w:rsidRDefault="007A432D" w:rsidP="007A432D">
      <w:pPr>
        <w:rPr>
          <w:rFonts w:ascii="Times New Roman" w:hAnsi="Times New Roman" w:cs="Times New Roman"/>
          <w:sz w:val="28"/>
          <w:szCs w:val="28"/>
        </w:rPr>
      </w:pPr>
    </w:p>
    <w:p w:rsidR="007A432D" w:rsidRPr="007A432D" w:rsidRDefault="007A432D" w:rsidP="007A432D">
      <w:pPr>
        <w:rPr>
          <w:rFonts w:ascii="Times New Roman" w:hAnsi="Times New Roman" w:cs="Times New Roman"/>
          <w:sz w:val="28"/>
          <w:szCs w:val="28"/>
        </w:rPr>
      </w:pPr>
      <w:r w:rsidRPr="007A432D">
        <w:rPr>
          <w:rFonts w:ascii="Times New Roman" w:hAnsi="Times New Roman" w:cs="Times New Roman"/>
          <w:sz w:val="28"/>
          <w:szCs w:val="28"/>
        </w:rPr>
        <w:t>&lt;…&gt;</w:t>
      </w:r>
    </w:p>
    <w:p w:rsidR="007A432D" w:rsidRPr="007A432D" w:rsidRDefault="007A432D" w:rsidP="007A432D">
      <w:pPr>
        <w:rPr>
          <w:rFonts w:ascii="Times New Roman" w:hAnsi="Times New Roman" w:cs="Times New Roman"/>
          <w:sz w:val="28"/>
          <w:szCs w:val="28"/>
        </w:rPr>
      </w:pPr>
    </w:p>
    <w:p w:rsidR="007A432D" w:rsidRPr="007A432D" w:rsidRDefault="007A432D" w:rsidP="007A432D">
      <w:pPr>
        <w:rPr>
          <w:rFonts w:ascii="Times New Roman" w:hAnsi="Times New Roman" w:cs="Times New Roman"/>
          <w:sz w:val="28"/>
          <w:szCs w:val="28"/>
        </w:rPr>
      </w:pPr>
      <w:r w:rsidRPr="007A432D">
        <w:rPr>
          <w:rFonts w:ascii="Times New Roman" w:hAnsi="Times New Roman" w:cs="Times New Roman"/>
          <w:sz w:val="28"/>
          <w:szCs w:val="28"/>
        </w:rPr>
        <w:t>Начальник Управління</w:t>
      </w:r>
    </w:p>
    <w:p w:rsidR="007A432D" w:rsidRPr="007A432D" w:rsidRDefault="007A432D" w:rsidP="007A432D">
      <w:pPr>
        <w:rPr>
          <w:rFonts w:ascii="Times New Roman" w:hAnsi="Times New Roman" w:cs="Times New Roman"/>
          <w:sz w:val="28"/>
          <w:szCs w:val="28"/>
        </w:rPr>
      </w:pPr>
      <w:r w:rsidRPr="007A432D">
        <w:rPr>
          <w:rFonts w:ascii="Times New Roman" w:hAnsi="Times New Roman" w:cs="Times New Roman"/>
          <w:sz w:val="28"/>
          <w:szCs w:val="28"/>
        </w:rPr>
        <w:t>обслуговування розпорядників</w:t>
      </w:r>
    </w:p>
    <w:p w:rsidR="005B04E5" w:rsidRPr="007A432D" w:rsidRDefault="007A432D" w:rsidP="007A432D">
      <w:pPr>
        <w:rPr>
          <w:rFonts w:ascii="Times New Roman" w:hAnsi="Times New Roman" w:cs="Times New Roman"/>
          <w:sz w:val="28"/>
          <w:szCs w:val="28"/>
        </w:rPr>
      </w:pPr>
      <w:r w:rsidRPr="007A432D">
        <w:rPr>
          <w:rFonts w:ascii="Times New Roman" w:hAnsi="Times New Roman" w:cs="Times New Roman"/>
          <w:sz w:val="28"/>
          <w:szCs w:val="28"/>
        </w:rPr>
        <w:t>коштів та інших клієнтів                               Мирослав ТАЛАПА</w:t>
      </w:r>
    </w:p>
    <w:sectPr w:rsidR="005B04E5" w:rsidRPr="007A4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80"/>
    <w:rsid w:val="004B41D7"/>
    <w:rsid w:val="005B04E5"/>
    <w:rsid w:val="007A432D"/>
    <w:rsid w:val="00933774"/>
    <w:rsid w:val="00963780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9E03E-311A-4B13-B280-850714D4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1454</Words>
  <Characters>829</Characters>
  <Application>Microsoft Office Word</Application>
  <DocSecurity>0</DocSecurity>
  <Lines>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2025-09-15T09:47:00Z</dcterms:created>
  <dcterms:modified xsi:type="dcterms:W3CDTF">2025-09-15T09:48:00Z</dcterms:modified>
</cp:coreProperties>
</file>