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B56" w14:textId="77777777" w:rsidR="003D2503" w:rsidRPr="00E75AB6" w:rsidRDefault="003D2503" w:rsidP="003D25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5A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ДЕРЖАВНА КАЗНАЧЕЙСЬКА СЛУЖБА УКРАЇНИ</w:t>
      </w:r>
    </w:p>
    <w:p w14:paraId="2622DCC0" w14:textId="77777777" w:rsidR="003D2503" w:rsidRPr="00E75AB6" w:rsidRDefault="003D2503" w:rsidP="003D25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7B8AFE" w14:textId="77777777" w:rsidR="003D2503" w:rsidRPr="00E75AB6" w:rsidRDefault="003D2503" w:rsidP="003D25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5A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788FF28F" w14:textId="6FDF8F06" w:rsidR="003D2503" w:rsidRPr="00E75AB6" w:rsidRDefault="003D2503" w:rsidP="003D25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5A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 27.08.2025 р. № 15-12-12/18756</w:t>
      </w:r>
    </w:p>
    <w:p w14:paraId="4559524F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0EB76C01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Державна казначейська служба України розглянула [...] запит [...] щодо застосування коду економічної класифікації видатків при придбанні електронних марок та в межах компетенції повідомляє.</w:t>
      </w:r>
    </w:p>
    <w:p w14:paraId="2DB72AE5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66F5666F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Закон України "Про поштовий зв'язок" (далі - Закон) визначає правові, соціально-економічні та організаційні основи діяльності у сфері надання послуг поштового зв'язку, а також регулює відносини між органами державної влади та органами місцевого самоврядування, операторами поштового зв'язку і користувачами їхніх послуг.</w:t>
      </w:r>
    </w:p>
    <w:p w14:paraId="6F67A8F5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76C9A9C6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Відповідно до частини першої статті 1 Закону:</w:t>
      </w:r>
    </w:p>
    <w:p w14:paraId="31830AFD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0B4961B5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поштова марка - це державний знак, виготовлений у встановленому законодавством порядку, що містить зазначення його номінальної вартості та назви держави Україна, який є засобом оплати послуг поштового зв'язку з пересилання листів, поштових карток, що надаються призначеним оператором поштового зв'язку;</w:t>
      </w:r>
    </w:p>
    <w:p w14:paraId="19360F68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49F9DA87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електронна марка - це знак поштової оплати, що у вигляді графічної інформації наноситься на листи, поштові картки, містить інформацію про поштове відправлення і підтверджує оплату послуг поштового зв'язку, які надає призначений оператор поштового зв'язку.</w:t>
      </w:r>
    </w:p>
    <w:p w14:paraId="11414D67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11433286" w14:textId="2396AE78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 xml:space="preserve">Згідно із підпунктом 1 підпункту 2.2.1 пункту 2.2 Інструкції щодо застосування економічної класифікації видатків бюджету, затвердженої наказом Міністерства фінансів України 12.03.2012 </w:t>
      </w:r>
      <w:r w:rsidR="00E75AB6" w:rsidRPr="00E75AB6">
        <w:rPr>
          <w:rFonts w:ascii="Times New Roman" w:hAnsi="Times New Roman" w:cs="Times New Roman"/>
          <w:sz w:val="28"/>
          <w:szCs w:val="28"/>
        </w:rPr>
        <w:t>№</w:t>
      </w:r>
      <w:r w:rsidRPr="00E75AB6">
        <w:rPr>
          <w:rFonts w:ascii="Times New Roman" w:hAnsi="Times New Roman" w:cs="Times New Roman"/>
          <w:sz w:val="28"/>
          <w:szCs w:val="28"/>
        </w:rPr>
        <w:t xml:space="preserve"> 333 (у редакції наказу Міністерства фінансів України від 21.06.2012 </w:t>
      </w:r>
      <w:r w:rsidR="00E75AB6" w:rsidRPr="00E75AB6">
        <w:rPr>
          <w:rFonts w:ascii="Times New Roman" w:hAnsi="Times New Roman" w:cs="Times New Roman"/>
          <w:sz w:val="28"/>
          <w:szCs w:val="28"/>
        </w:rPr>
        <w:t>№</w:t>
      </w:r>
      <w:r w:rsidRPr="00E75AB6">
        <w:rPr>
          <w:rFonts w:ascii="Times New Roman" w:hAnsi="Times New Roman" w:cs="Times New Roman"/>
          <w:sz w:val="28"/>
          <w:szCs w:val="28"/>
        </w:rPr>
        <w:t xml:space="preserve"> 754), зареєстрованим в Міністерстві юстиції України 27.03.2012 за </w:t>
      </w:r>
      <w:r w:rsidR="00E75AB6" w:rsidRPr="00E75AB6">
        <w:rPr>
          <w:rFonts w:ascii="Times New Roman" w:hAnsi="Times New Roman" w:cs="Times New Roman"/>
          <w:sz w:val="28"/>
          <w:szCs w:val="28"/>
        </w:rPr>
        <w:t>№</w:t>
      </w:r>
      <w:r w:rsidRPr="00E75AB6">
        <w:rPr>
          <w:rFonts w:ascii="Times New Roman" w:hAnsi="Times New Roman" w:cs="Times New Roman"/>
          <w:sz w:val="28"/>
          <w:szCs w:val="28"/>
        </w:rPr>
        <w:t xml:space="preserve"> 456/20769), придбання канцелярського, креслярського, письмового приладдя, пакувального матеріалу, паперу, картону, вітальних листівок, конвертів, марок для відправки службової кореспонденції тощо здійснюється за кодом 2210 "Предмети, матеріали, обладнання та інвентар".</w:t>
      </w:r>
    </w:p>
    <w:p w14:paraId="59F60ACE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4F096FA7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З огляду на вищевикладене, придбання марок, в тому числі електронних марок, здійснюється за зазначеним кодом.</w:t>
      </w:r>
    </w:p>
    <w:p w14:paraId="380D4C4F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</w:p>
    <w:p w14:paraId="71354917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З повагою</w:t>
      </w:r>
    </w:p>
    <w:p w14:paraId="2441E1C1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Заступник директора Департаменту -</w:t>
      </w:r>
    </w:p>
    <w:p w14:paraId="0E7E8042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начальник відділу методології</w:t>
      </w:r>
    </w:p>
    <w:p w14:paraId="260B20F8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казначейського обслуговування бюджетів за</w:t>
      </w:r>
    </w:p>
    <w:p w14:paraId="13FC9E64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видатками та інших клієнтів Департаменту</w:t>
      </w:r>
    </w:p>
    <w:p w14:paraId="5D552311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методології з казначейського обслуговування,</w:t>
      </w:r>
    </w:p>
    <w:p w14:paraId="262F1A9E" w14:textId="77777777" w:rsidR="003D2503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бухгалтерського обліку, звітності</w:t>
      </w:r>
    </w:p>
    <w:p w14:paraId="2E20F5DE" w14:textId="781CF843" w:rsidR="00961D17" w:rsidRPr="00E75AB6" w:rsidRDefault="003D2503" w:rsidP="003D2503">
      <w:pPr>
        <w:rPr>
          <w:rFonts w:ascii="Times New Roman" w:hAnsi="Times New Roman" w:cs="Times New Roman"/>
          <w:sz w:val="28"/>
          <w:szCs w:val="28"/>
        </w:rPr>
      </w:pPr>
      <w:r w:rsidRPr="00E75AB6">
        <w:rPr>
          <w:rFonts w:ascii="Times New Roman" w:hAnsi="Times New Roman" w:cs="Times New Roman"/>
          <w:sz w:val="28"/>
          <w:szCs w:val="28"/>
        </w:rPr>
        <w:t>та розвитку Казначейства                                         Людмила ЛИТВИНЕНКО</w:t>
      </w:r>
    </w:p>
    <w:sectPr w:rsidR="00961D17" w:rsidRPr="00E75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9F"/>
    <w:rsid w:val="003D2503"/>
    <w:rsid w:val="0062128D"/>
    <w:rsid w:val="00842B9F"/>
    <w:rsid w:val="00961D17"/>
    <w:rsid w:val="00E75AB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C84"/>
  <w15:chartTrackingRefBased/>
  <w15:docId w15:val="{7ED32E55-0B50-4A66-B722-71F56A4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1418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4</cp:revision>
  <dcterms:created xsi:type="dcterms:W3CDTF">2025-09-12T08:32:00Z</dcterms:created>
  <dcterms:modified xsi:type="dcterms:W3CDTF">2025-09-12T08:45:00Z</dcterms:modified>
</cp:coreProperties>
</file>