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083" w:rsidRDefault="00271083" w:rsidP="00271083">
      <w:pPr>
        <w:pStyle w:val="paragraph"/>
        <w:spacing w:before="0" w:beforeAutospacing="0" w:after="0" w:afterAutospacing="0"/>
        <w:jc w:val="center"/>
        <w:textAlignment w:val="baseline"/>
        <w:rPr>
          <w:rFonts w:ascii="Segoe UI" w:hAnsi="Segoe UI" w:cs="Segoe UI"/>
          <w:sz w:val="18"/>
          <w:szCs w:val="18"/>
          <w:lang w:val="ru-RU"/>
        </w:rPr>
      </w:pPr>
      <w:r>
        <w:rPr>
          <w:rStyle w:val="normaltextrun"/>
          <w:sz w:val="28"/>
          <w:szCs w:val="28"/>
        </w:rPr>
        <w:t>МІНІСТЕРСТВО СОЦІАЛЬНОЇ ПОЛІТИКИ УКРАЇНИ</w:t>
      </w:r>
    </w:p>
    <w:p w:rsidR="00271083" w:rsidRDefault="00271083" w:rsidP="00271083">
      <w:pPr>
        <w:pStyle w:val="paragraph"/>
        <w:spacing w:before="0" w:beforeAutospacing="0" w:after="0" w:afterAutospacing="0"/>
        <w:jc w:val="center"/>
        <w:textAlignment w:val="baseline"/>
        <w:rPr>
          <w:rFonts w:ascii="Segoe UI" w:hAnsi="Segoe UI" w:cs="Segoe UI"/>
          <w:sz w:val="18"/>
          <w:szCs w:val="18"/>
          <w:lang w:val="ru-RU"/>
        </w:rPr>
      </w:pPr>
      <w:bookmarkStart w:id="0" w:name="_GoBack"/>
      <w:bookmarkEnd w:id="0"/>
      <w:r>
        <w:rPr>
          <w:rStyle w:val="normaltextrun"/>
          <w:sz w:val="28"/>
          <w:szCs w:val="28"/>
        </w:rPr>
        <w:t>ЛИСТ</w:t>
      </w:r>
    </w:p>
    <w:p w:rsidR="00271083" w:rsidRDefault="00271083" w:rsidP="00271083">
      <w:pPr>
        <w:pStyle w:val="paragraph"/>
        <w:spacing w:before="0" w:beforeAutospacing="0" w:after="0" w:afterAutospacing="0"/>
        <w:jc w:val="center"/>
        <w:textAlignment w:val="baseline"/>
        <w:rPr>
          <w:rFonts w:ascii="Segoe UI" w:hAnsi="Segoe UI" w:cs="Segoe UI"/>
          <w:sz w:val="18"/>
          <w:szCs w:val="18"/>
          <w:lang w:val="ru-RU"/>
        </w:rPr>
      </w:pPr>
      <w:r>
        <w:rPr>
          <w:rStyle w:val="normaltextrun"/>
          <w:sz w:val="28"/>
          <w:szCs w:val="28"/>
        </w:rPr>
        <w:t>від 20.06.2025 р. № 345/0/98-25/314</w:t>
      </w:r>
    </w:p>
    <w:p w:rsidR="00271083" w:rsidRDefault="00271083" w:rsidP="00271083">
      <w:pPr>
        <w:pStyle w:val="paragraph"/>
        <w:spacing w:before="0" w:beforeAutospacing="0" w:after="0" w:afterAutospacing="0"/>
        <w:jc w:val="center"/>
        <w:textAlignment w:val="baseline"/>
        <w:rPr>
          <w:rFonts w:ascii="Segoe UI" w:hAnsi="Segoe UI" w:cs="Segoe UI"/>
          <w:sz w:val="18"/>
          <w:szCs w:val="18"/>
          <w:lang w:val="ru-RU"/>
        </w:rPr>
      </w:pPr>
      <w:r>
        <w:rPr>
          <w:rStyle w:val="normaltextrun"/>
          <w:sz w:val="28"/>
          <w:szCs w:val="28"/>
        </w:rPr>
        <w:t>(Витяг)</w:t>
      </w:r>
    </w:p>
    <w:p w:rsidR="00271083" w:rsidRDefault="00271083" w:rsidP="00271083">
      <w:pPr>
        <w:pStyle w:val="paragraph"/>
        <w:spacing w:before="0" w:beforeAutospacing="0" w:after="0" w:afterAutospacing="0"/>
        <w:textAlignment w:val="baseline"/>
        <w:rPr>
          <w:rFonts w:ascii="Segoe UI" w:hAnsi="Segoe UI" w:cs="Segoe UI"/>
          <w:sz w:val="18"/>
          <w:szCs w:val="18"/>
          <w:lang w:val="ru-RU"/>
        </w:rPr>
      </w:pPr>
      <w:r>
        <w:rPr>
          <w:rStyle w:val="normaltextrun"/>
          <w:sz w:val="28"/>
          <w:szCs w:val="28"/>
        </w:rPr>
        <w:t>Департамент розгляду звернень громадян та контролю виконання документів Міністерства соціальної політики України в межах компетенції розглянув [...] запит [...] стосовно індексації заробітної плати, що [...], та повідомляє.</w:t>
      </w:r>
      <w:r>
        <w:rPr>
          <w:rStyle w:val="eop"/>
          <w:sz w:val="28"/>
          <w:szCs w:val="28"/>
          <w:lang w:val="ru-RU"/>
        </w:rPr>
        <w:t> </w:t>
      </w:r>
    </w:p>
    <w:p w:rsidR="00271083" w:rsidRDefault="00271083" w:rsidP="00271083">
      <w:pPr>
        <w:pStyle w:val="paragraph"/>
        <w:spacing w:before="0" w:beforeAutospacing="0" w:after="0" w:afterAutospacing="0"/>
        <w:textAlignment w:val="baseline"/>
        <w:rPr>
          <w:rFonts w:ascii="Segoe UI" w:hAnsi="Segoe UI" w:cs="Segoe UI"/>
          <w:sz w:val="18"/>
          <w:szCs w:val="18"/>
          <w:lang w:val="ru-RU"/>
        </w:rPr>
      </w:pPr>
      <w:r>
        <w:rPr>
          <w:rStyle w:val="normaltextrun"/>
          <w:sz w:val="28"/>
          <w:szCs w:val="28"/>
        </w:rPr>
        <w:t>&lt;…&gt;</w:t>
      </w:r>
      <w:r>
        <w:rPr>
          <w:rStyle w:val="eop"/>
          <w:sz w:val="28"/>
          <w:szCs w:val="28"/>
          <w:lang w:val="ru-RU"/>
        </w:rPr>
        <w:t> </w:t>
      </w:r>
    </w:p>
    <w:p w:rsidR="00271083" w:rsidRDefault="00271083" w:rsidP="00271083">
      <w:pPr>
        <w:pStyle w:val="paragraph"/>
        <w:spacing w:before="0" w:beforeAutospacing="0" w:after="0" w:afterAutospacing="0"/>
        <w:textAlignment w:val="baseline"/>
        <w:rPr>
          <w:rFonts w:ascii="Segoe UI" w:hAnsi="Segoe UI" w:cs="Segoe UI"/>
          <w:sz w:val="18"/>
          <w:szCs w:val="18"/>
          <w:lang w:val="ru-RU"/>
        </w:rPr>
      </w:pPr>
      <w:r>
        <w:rPr>
          <w:rStyle w:val="normaltextrun"/>
          <w:sz w:val="28"/>
          <w:szCs w:val="28"/>
        </w:rPr>
        <w:t>Відповідно до статті 34 Закону України від 19.11.2024 N 4059-IX "Про Державний бюджет України на 2025 рік" (далі - Закон N 4059) визначено, що обчислення індексу споживчих цін для індексації грошових доходів населення провадиться наростаючим підсумком, починаючи з 1 січня 2025 року, який приймається за 1 або 100 відсотків. Сума індексації, яка склалася у грудні 2024 року, у січні 2025 року не нараховується.</w:t>
      </w:r>
      <w:r>
        <w:rPr>
          <w:rStyle w:val="eop"/>
          <w:sz w:val="28"/>
          <w:szCs w:val="28"/>
          <w:lang w:val="ru-RU"/>
        </w:rPr>
        <w:t> </w:t>
      </w:r>
    </w:p>
    <w:p w:rsidR="00271083" w:rsidRPr="00271083" w:rsidRDefault="00271083" w:rsidP="00271083">
      <w:pPr>
        <w:pStyle w:val="paragraph"/>
        <w:spacing w:before="0" w:beforeAutospacing="0" w:after="0" w:afterAutospacing="0"/>
        <w:textAlignment w:val="baseline"/>
        <w:rPr>
          <w:rFonts w:ascii="Segoe UI" w:hAnsi="Segoe UI" w:cs="Segoe UI"/>
          <w:sz w:val="18"/>
          <w:szCs w:val="18"/>
        </w:rPr>
      </w:pPr>
      <w:r>
        <w:rPr>
          <w:rStyle w:val="normaltextrun"/>
          <w:sz w:val="28"/>
          <w:szCs w:val="28"/>
        </w:rPr>
        <w:t>Згідно з пунктом 11 Порядку проведення індексації грошових доходів населення, затвердженого постановою Кабінету Міністрів України від 17.07.2003 N 1078 (далі - Порядок), право на індексацію відбудеться, коли індекс споживчих цін (далі - ІСЦ), обчислений наростаючим підсумком, перевищить поріг індексації, встановлений у розмірі 103 відсотка.</w:t>
      </w:r>
      <w:r>
        <w:rPr>
          <w:rStyle w:val="eop"/>
          <w:sz w:val="28"/>
          <w:szCs w:val="28"/>
          <w:lang w:val="ru-RU"/>
        </w:rPr>
        <w:t> </w:t>
      </w:r>
    </w:p>
    <w:p w:rsidR="00271083" w:rsidRPr="00271083" w:rsidRDefault="00271083" w:rsidP="00271083">
      <w:pPr>
        <w:pStyle w:val="paragraph"/>
        <w:spacing w:before="0" w:beforeAutospacing="0" w:after="0" w:afterAutospacing="0"/>
        <w:textAlignment w:val="baseline"/>
        <w:rPr>
          <w:rFonts w:ascii="Segoe UI" w:hAnsi="Segoe UI" w:cs="Segoe UI"/>
          <w:sz w:val="18"/>
          <w:szCs w:val="18"/>
        </w:rPr>
      </w:pPr>
      <w:r>
        <w:rPr>
          <w:rStyle w:val="normaltextrun"/>
          <w:sz w:val="28"/>
          <w:szCs w:val="28"/>
        </w:rPr>
        <w:t>Разом з тим пунктом 5 Порядку визначено механізм нарахування індексації у разі підвищення грошового доходу, згідно з яким, значення ІСЦ приймається за 1 або 100 відсотків, у місяці, в якому відбувається підвищення тарифних ставок (посадових окладів).</w:t>
      </w:r>
      <w:r>
        <w:rPr>
          <w:rStyle w:val="eop"/>
          <w:sz w:val="28"/>
          <w:szCs w:val="28"/>
          <w:lang w:val="ru-RU"/>
        </w:rPr>
        <w:t> </w:t>
      </w:r>
    </w:p>
    <w:p w:rsidR="00271083" w:rsidRDefault="00271083" w:rsidP="00271083">
      <w:pPr>
        <w:pStyle w:val="paragraph"/>
        <w:spacing w:before="0" w:beforeAutospacing="0" w:after="0" w:afterAutospacing="0"/>
        <w:textAlignment w:val="baseline"/>
        <w:rPr>
          <w:rFonts w:ascii="Segoe UI" w:hAnsi="Segoe UI" w:cs="Segoe UI"/>
          <w:sz w:val="18"/>
          <w:szCs w:val="18"/>
          <w:lang w:val="ru-RU"/>
        </w:rPr>
      </w:pPr>
      <w:r>
        <w:rPr>
          <w:rStyle w:val="normaltextrun"/>
          <w:sz w:val="28"/>
          <w:szCs w:val="28"/>
        </w:rPr>
        <w:t>Обчислення ІСЦ для проведення подальшої індексації здійснюється з місяця, наступного за місяцем підвищення тарифних ставок (посадових окладів). Приклади обчислення індексу споживчих цін та сум індексації наведені у додатках до Порядку.</w:t>
      </w:r>
      <w:r>
        <w:rPr>
          <w:rStyle w:val="eop"/>
          <w:sz w:val="28"/>
          <w:szCs w:val="28"/>
          <w:lang w:val="ru-RU"/>
        </w:rPr>
        <w:t> </w:t>
      </w:r>
    </w:p>
    <w:p w:rsidR="00271083" w:rsidRDefault="00271083" w:rsidP="00271083">
      <w:pPr>
        <w:pStyle w:val="paragraph"/>
        <w:spacing w:before="0" w:beforeAutospacing="0" w:after="0" w:afterAutospacing="0"/>
        <w:textAlignment w:val="baseline"/>
        <w:rPr>
          <w:rFonts w:ascii="Segoe UI" w:hAnsi="Segoe UI" w:cs="Segoe UI"/>
          <w:sz w:val="18"/>
          <w:szCs w:val="18"/>
          <w:lang w:val="ru-RU"/>
        </w:rPr>
      </w:pPr>
      <w:r>
        <w:rPr>
          <w:rStyle w:val="normaltextrun"/>
          <w:sz w:val="28"/>
          <w:szCs w:val="28"/>
        </w:rPr>
        <w:t>Крім того, пунктом 102 Порядку передбачено, що для працівників, військовослужбовців, поліцейських, осіб рядового і начальницького складу, яких переведено на іншу роботу (місце проходження служби) на тому самому підприємстві, в установі або організації, а також переведено на роботу на інше підприємство, в установу, організацію або іншу місцевість та у зв'язку із змінами в організації виробництва і праці (умов проходження служби) у разі продовження такими особами роботи (проходження служби), для новоприйнятих працівників, військовослужбовців, поліцейських, осіб рядового і начальницького складу, а також для тих, які використали відпустку для догляду за дитиною до досягнення нею трирічного віку та відпустку без збереження заробітної плати (грошового забезпечення), передбачені законодавством про відпустки, обчислення ІСЦ для проведення індексації здійснюється з місяця, наступного за місяцем підвищення тарифної ставки (посадового окладу), за посадою, яку займає працівник, військовослужбовець, поліцейський, особа рядового і начальницького складу.</w:t>
      </w:r>
      <w:r>
        <w:rPr>
          <w:rStyle w:val="eop"/>
          <w:sz w:val="28"/>
          <w:szCs w:val="28"/>
          <w:lang w:val="ru-RU"/>
        </w:rPr>
        <w:t> </w:t>
      </w:r>
    </w:p>
    <w:p w:rsidR="00271083" w:rsidRDefault="00271083" w:rsidP="00271083">
      <w:pPr>
        <w:pStyle w:val="paragraph"/>
        <w:spacing w:before="0" w:beforeAutospacing="0" w:after="0" w:afterAutospacing="0"/>
        <w:textAlignment w:val="baseline"/>
        <w:rPr>
          <w:rFonts w:ascii="Segoe UI" w:hAnsi="Segoe UI" w:cs="Segoe UI"/>
          <w:sz w:val="18"/>
          <w:szCs w:val="18"/>
          <w:lang w:val="ru-RU"/>
        </w:rPr>
      </w:pPr>
      <w:r>
        <w:rPr>
          <w:rStyle w:val="normaltextrun"/>
          <w:sz w:val="28"/>
          <w:szCs w:val="28"/>
        </w:rPr>
        <w:lastRenderedPageBreak/>
        <w:t>Отже, встановлено єдині правила нарахування індексації залежно від підвищення тарифних ставок (посадових окладів), як для працівників, які вже працюють, так і для новоприйнятих або переведених працівників.</w:t>
      </w:r>
      <w:r>
        <w:rPr>
          <w:rStyle w:val="eop"/>
          <w:sz w:val="28"/>
          <w:szCs w:val="28"/>
          <w:lang w:val="ru-RU"/>
        </w:rPr>
        <w:t> </w:t>
      </w:r>
    </w:p>
    <w:p w:rsidR="00271083" w:rsidRDefault="00271083" w:rsidP="00271083">
      <w:pPr>
        <w:pStyle w:val="paragraph"/>
        <w:spacing w:before="0" w:beforeAutospacing="0" w:after="0" w:afterAutospacing="0"/>
        <w:textAlignment w:val="baseline"/>
        <w:rPr>
          <w:rFonts w:ascii="Segoe UI" w:hAnsi="Segoe UI" w:cs="Segoe UI"/>
          <w:sz w:val="18"/>
          <w:szCs w:val="18"/>
          <w:lang w:val="ru-RU"/>
        </w:rPr>
      </w:pPr>
      <w:r>
        <w:rPr>
          <w:rStyle w:val="normaltextrun"/>
          <w:sz w:val="28"/>
          <w:szCs w:val="28"/>
        </w:rPr>
        <w:t>Тобто, для працівників, яких прийнято до новостворених структурних підрозділів, індекс споживчих цін для проведення індексації має обчислюватися з місяця, наступного за місяцем підвищення згідно із рішенням Уряду тарифної ставки (посадового окладу) за посадою, яку займає працівник.</w:t>
      </w:r>
      <w:r>
        <w:rPr>
          <w:rStyle w:val="eop"/>
          <w:sz w:val="28"/>
          <w:szCs w:val="28"/>
          <w:lang w:val="ru-RU"/>
        </w:rPr>
        <w:t> </w:t>
      </w:r>
    </w:p>
    <w:p w:rsidR="00271083" w:rsidRDefault="00271083" w:rsidP="00271083">
      <w:pPr>
        <w:pStyle w:val="paragraph"/>
        <w:spacing w:before="0" w:beforeAutospacing="0" w:after="0" w:afterAutospacing="0"/>
        <w:textAlignment w:val="baseline"/>
        <w:rPr>
          <w:rFonts w:ascii="Segoe UI" w:hAnsi="Segoe UI" w:cs="Segoe UI"/>
          <w:sz w:val="18"/>
          <w:szCs w:val="18"/>
          <w:lang w:val="ru-RU"/>
        </w:rPr>
      </w:pPr>
      <w:r>
        <w:rPr>
          <w:rStyle w:val="normaltextrun"/>
          <w:sz w:val="28"/>
          <w:szCs w:val="28"/>
        </w:rPr>
        <w:t>Враховуючи викладене, якщо у 2025 році за посадами, які займають працівники новоствореної установи, не відбулося зростання тарифних ставок (посадових окладів) згідно із рішенням Уряду, то відповідно до Закону N 4059 для таких працівників ІСЦ у січні 2025 року приймається за 1 або 100 відсотків.</w:t>
      </w:r>
      <w:r>
        <w:rPr>
          <w:rStyle w:val="eop"/>
          <w:sz w:val="28"/>
          <w:szCs w:val="28"/>
          <w:lang w:val="ru-RU"/>
        </w:rPr>
        <w:t> </w:t>
      </w:r>
    </w:p>
    <w:p w:rsidR="00271083" w:rsidRDefault="00271083" w:rsidP="00271083">
      <w:pPr>
        <w:pStyle w:val="paragraph"/>
        <w:spacing w:before="0" w:beforeAutospacing="0" w:after="0" w:afterAutospacing="0"/>
        <w:textAlignment w:val="baseline"/>
        <w:rPr>
          <w:rFonts w:ascii="Segoe UI" w:hAnsi="Segoe UI" w:cs="Segoe UI"/>
          <w:sz w:val="18"/>
          <w:szCs w:val="18"/>
          <w:lang w:val="ru-RU"/>
        </w:rPr>
      </w:pPr>
      <w:r>
        <w:rPr>
          <w:rStyle w:val="normaltextrun"/>
          <w:sz w:val="28"/>
          <w:szCs w:val="28"/>
        </w:rPr>
        <w:t xml:space="preserve">Одночасно повідомляємо, що листи </w:t>
      </w:r>
      <w:proofErr w:type="spellStart"/>
      <w:r>
        <w:rPr>
          <w:rStyle w:val="normaltextrun"/>
          <w:sz w:val="28"/>
          <w:szCs w:val="28"/>
        </w:rPr>
        <w:t>Мінсоцполітики</w:t>
      </w:r>
      <w:proofErr w:type="spellEnd"/>
      <w:r>
        <w:rPr>
          <w:rStyle w:val="normaltextrun"/>
          <w:sz w:val="28"/>
          <w:szCs w:val="28"/>
        </w:rPr>
        <w:t xml:space="preserve"> не є нормативно-правовими актами, вони носять інформаційний, рекомендаційний характер і не встановлюють нових правових норм.</w:t>
      </w:r>
      <w:r>
        <w:rPr>
          <w:rStyle w:val="eop"/>
          <w:sz w:val="28"/>
          <w:szCs w:val="28"/>
          <w:lang w:val="ru-RU"/>
        </w:rPr>
        <w:t> </w:t>
      </w:r>
    </w:p>
    <w:p w:rsidR="00271083" w:rsidRDefault="00271083" w:rsidP="00271083">
      <w:pPr>
        <w:pStyle w:val="paragraph"/>
        <w:spacing w:before="0" w:beforeAutospacing="0" w:after="0" w:afterAutospacing="0"/>
        <w:textAlignment w:val="baseline"/>
        <w:rPr>
          <w:rFonts w:ascii="Segoe UI" w:hAnsi="Segoe UI" w:cs="Segoe UI"/>
          <w:sz w:val="18"/>
          <w:szCs w:val="18"/>
          <w:lang w:val="ru-RU"/>
        </w:rPr>
      </w:pPr>
      <w:r>
        <w:rPr>
          <w:rStyle w:val="normaltextrun"/>
          <w:sz w:val="28"/>
          <w:szCs w:val="28"/>
        </w:rPr>
        <w:t>Додатково інформуємо, що відповідно до статті 23 Закону України "Про доступ до публічної інформації" рішення, дії чи бездіяльність розпорядників інформації можуть бути оскаржені до керівника розпорядника, вищого органу або суду.</w:t>
      </w:r>
      <w:r>
        <w:rPr>
          <w:rStyle w:val="eop"/>
          <w:sz w:val="28"/>
          <w:szCs w:val="28"/>
          <w:lang w:val="ru-RU"/>
        </w:rPr>
        <w:t> </w:t>
      </w:r>
    </w:p>
    <w:p w:rsidR="00271083" w:rsidRDefault="00271083" w:rsidP="00271083">
      <w:pPr>
        <w:pStyle w:val="paragraph"/>
        <w:spacing w:before="0" w:beforeAutospacing="0" w:after="0" w:afterAutospacing="0"/>
        <w:textAlignment w:val="baseline"/>
        <w:rPr>
          <w:rFonts w:ascii="Segoe UI" w:hAnsi="Segoe UI" w:cs="Segoe UI"/>
          <w:sz w:val="18"/>
          <w:szCs w:val="18"/>
          <w:lang w:val="ru-RU"/>
        </w:rPr>
      </w:pPr>
      <w:r>
        <w:rPr>
          <w:rStyle w:val="normaltextrun"/>
          <w:sz w:val="28"/>
          <w:szCs w:val="28"/>
        </w:rPr>
        <w:t>Оскарження рішень, дій чи бездіяльності розпорядників інформації до суду здійснюється відповідно до Кодексу адміністративного судочинства України.</w:t>
      </w:r>
      <w:r>
        <w:rPr>
          <w:rStyle w:val="eop"/>
          <w:sz w:val="28"/>
          <w:szCs w:val="28"/>
          <w:lang w:val="ru-RU"/>
        </w:rPr>
        <w:t> </w:t>
      </w:r>
    </w:p>
    <w:p w:rsidR="00271083" w:rsidRDefault="00271083" w:rsidP="00271083">
      <w:pPr>
        <w:pStyle w:val="paragraph"/>
        <w:spacing w:before="0" w:beforeAutospacing="0" w:after="0" w:afterAutospacing="0"/>
        <w:textAlignment w:val="baseline"/>
        <w:rPr>
          <w:rFonts w:ascii="Segoe UI" w:hAnsi="Segoe UI" w:cs="Segoe UI"/>
          <w:sz w:val="18"/>
          <w:szCs w:val="18"/>
          <w:lang w:val="ru-RU"/>
        </w:rPr>
      </w:pPr>
      <w:r>
        <w:rPr>
          <w:rStyle w:val="normaltextrun"/>
          <w:sz w:val="28"/>
          <w:szCs w:val="28"/>
        </w:rPr>
        <w:t>З повагою</w:t>
      </w:r>
      <w:r>
        <w:rPr>
          <w:rStyle w:val="eop"/>
          <w:sz w:val="28"/>
          <w:szCs w:val="28"/>
          <w:lang w:val="ru-RU"/>
        </w:rPr>
        <w:t> </w:t>
      </w:r>
    </w:p>
    <w:p w:rsidR="00271083" w:rsidRPr="00271083" w:rsidRDefault="00271083" w:rsidP="00271083">
      <w:pPr>
        <w:pStyle w:val="paragraph"/>
        <w:spacing w:before="0" w:beforeAutospacing="0" w:after="0" w:afterAutospacing="0"/>
        <w:jc w:val="right"/>
        <w:textAlignment w:val="baseline"/>
        <w:rPr>
          <w:rFonts w:ascii="Segoe UI" w:hAnsi="Segoe UI" w:cs="Segoe UI"/>
          <w:b/>
          <w:sz w:val="18"/>
          <w:szCs w:val="18"/>
          <w:lang w:val="ru-RU"/>
        </w:rPr>
      </w:pPr>
      <w:r w:rsidRPr="00271083">
        <w:rPr>
          <w:rStyle w:val="normaltextrun"/>
          <w:b/>
          <w:sz w:val="28"/>
          <w:szCs w:val="28"/>
        </w:rPr>
        <w:t>Директор Департаменту розгляду звернень громадян та контролю виконання документів</w:t>
      </w:r>
      <w:r w:rsidRPr="00271083">
        <w:rPr>
          <w:rStyle w:val="eop"/>
          <w:b/>
          <w:sz w:val="28"/>
          <w:szCs w:val="28"/>
          <w:lang w:val="ru-RU"/>
        </w:rPr>
        <w:t> </w:t>
      </w:r>
    </w:p>
    <w:p w:rsidR="00271083" w:rsidRPr="00271083" w:rsidRDefault="00271083" w:rsidP="00271083">
      <w:pPr>
        <w:pStyle w:val="paragraph"/>
        <w:spacing w:before="0" w:beforeAutospacing="0" w:after="0" w:afterAutospacing="0"/>
        <w:jc w:val="right"/>
        <w:textAlignment w:val="baseline"/>
        <w:rPr>
          <w:rFonts w:ascii="Segoe UI" w:hAnsi="Segoe UI" w:cs="Segoe UI"/>
          <w:b/>
          <w:sz w:val="18"/>
          <w:szCs w:val="18"/>
          <w:lang w:val="ru-RU"/>
        </w:rPr>
      </w:pPr>
      <w:r w:rsidRPr="00271083">
        <w:rPr>
          <w:rStyle w:val="normaltextrun"/>
          <w:b/>
          <w:sz w:val="28"/>
          <w:szCs w:val="28"/>
        </w:rPr>
        <w:t>Катерина РЕЗНІЧЕНКО</w:t>
      </w:r>
      <w:r w:rsidRPr="00271083">
        <w:rPr>
          <w:rStyle w:val="eop"/>
          <w:b/>
          <w:sz w:val="28"/>
          <w:szCs w:val="28"/>
          <w:lang w:val="ru-RU"/>
        </w:rPr>
        <w:t> </w:t>
      </w:r>
    </w:p>
    <w:p w:rsidR="00AD673F" w:rsidRDefault="00271083"/>
    <w:sectPr w:rsidR="00AD6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083"/>
    <w:rsid w:val="000E62B1"/>
    <w:rsid w:val="001853ED"/>
    <w:rsid w:val="00271083"/>
    <w:rsid w:val="008033FF"/>
    <w:rsid w:val="009E4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4F396-B137-47FE-8694-01D8E169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2710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271083"/>
  </w:style>
  <w:style w:type="character" w:customStyle="1" w:styleId="eop">
    <w:name w:val="eop"/>
    <w:basedOn w:val="a0"/>
    <w:rsid w:val="00271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32608">
      <w:bodyDiv w:val="1"/>
      <w:marLeft w:val="0"/>
      <w:marRight w:val="0"/>
      <w:marTop w:val="0"/>
      <w:marBottom w:val="0"/>
      <w:divBdr>
        <w:top w:val="none" w:sz="0" w:space="0" w:color="auto"/>
        <w:left w:val="none" w:sz="0" w:space="0" w:color="auto"/>
        <w:bottom w:val="none" w:sz="0" w:space="0" w:color="auto"/>
        <w:right w:val="none" w:sz="0" w:space="0" w:color="auto"/>
      </w:divBdr>
      <w:divsChild>
        <w:div w:id="371883707">
          <w:marLeft w:val="0"/>
          <w:marRight w:val="0"/>
          <w:marTop w:val="0"/>
          <w:marBottom w:val="0"/>
          <w:divBdr>
            <w:top w:val="none" w:sz="0" w:space="0" w:color="auto"/>
            <w:left w:val="none" w:sz="0" w:space="0" w:color="auto"/>
            <w:bottom w:val="none" w:sz="0" w:space="0" w:color="auto"/>
            <w:right w:val="none" w:sz="0" w:space="0" w:color="auto"/>
          </w:divBdr>
        </w:div>
        <w:div w:id="1889143804">
          <w:marLeft w:val="0"/>
          <w:marRight w:val="0"/>
          <w:marTop w:val="0"/>
          <w:marBottom w:val="0"/>
          <w:divBdr>
            <w:top w:val="none" w:sz="0" w:space="0" w:color="auto"/>
            <w:left w:val="none" w:sz="0" w:space="0" w:color="auto"/>
            <w:bottom w:val="none" w:sz="0" w:space="0" w:color="auto"/>
            <w:right w:val="none" w:sz="0" w:space="0" w:color="auto"/>
          </w:divBdr>
        </w:div>
        <w:div w:id="1530728115">
          <w:marLeft w:val="0"/>
          <w:marRight w:val="0"/>
          <w:marTop w:val="0"/>
          <w:marBottom w:val="0"/>
          <w:divBdr>
            <w:top w:val="none" w:sz="0" w:space="0" w:color="auto"/>
            <w:left w:val="none" w:sz="0" w:space="0" w:color="auto"/>
            <w:bottom w:val="none" w:sz="0" w:space="0" w:color="auto"/>
            <w:right w:val="none" w:sz="0" w:space="0" w:color="auto"/>
          </w:divBdr>
        </w:div>
        <w:div w:id="44377560">
          <w:marLeft w:val="0"/>
          <w:marRight w:val="0"/>
          <w:marTop w:val="0"/>
          <w:marBottom w:val="0"/>
          <w:divBdr>
            <w:top w:val="none" w:sz="0" w:space="0" w:color="auto"/>
            <w:left w:val="none" w:sz="0" w:space="0" w:color="auto"/>
            <w:bottom w:val="none" w:sz="0" w:space="0" w:color="auto"/>
            <w:right w:val="none" w:sz="0" w:space="0" w:color="auto"/>
          </w:divBdr>
        </w:div>
        <w:div w:id="1481387936">
          <w:marLeft w:val="0"/>
          <w:marRight w:val="0"/>
          <w:marTop w:val="0"/>
          <w:marBottom w:val="0"/>
          <w:divBdr>
            <w:top w:val="none" w:sz="0" w:space="0" w:color="auto"/>
            <w:left w:val="none" w:sz="0" w:space="0" w:color="auto"/>
            <w:bottom w:val="none" w:sz="0" w:space="0" w:color="auto"/>
            <w:right w:val="none" w:sz="0" w:space="0" w:color="auto"/>
          </w:divBdr>
        </w:div>
        <w:div w:id="775710669">
          <w:marLeft w:val="0"/>
          <w:marRight w:val="0"/>
          <w:marTop w:val="0"/>
          <w:marBottom w:val="0"/>
          <w:divBdr>
            <w:top w:val="none" w:sz="0" w:space="0" w:color="auto"/>
            <w:left w:val="none" w:sz="0" w:space="0" w:color="auto"/>
            <w:bottom w:val="none" w:sz="0" w:space="0" w:color="auto"/>
            <w:right w:val="none" w:sz="0" w:space="0" w:color="auto"/>
          </w:divBdr>
        </w:div>
        <w:div w:id="1432777267">
          <w:marLeft w:val="0"/>
          <w:marRight w:val="0"/>
          <w:marTop w:val="0"/>
          <w:marBottom w:val="0"/>
          <w:divBdr>
            <w:top w:val="none" w:sz="0" w:space="0" w:color="auto"/>
            <w:left w:val="none" w:sz="0" w:space="0" w:color="auto"/>
            <w:bottom w:val="none" w:sz="0" w:space="0" w:color="auto"/>
            <w:right w:val="none" w:sz="0" w:space="0" w:color="auto"/>
          </w:divBdr>
        </w:div>
        <w:div w:id="717166119">
          <w:marLeft w:val="0"/>
          <w:marRight w:val="0"/>
          <w:marTop w:val="0"/>
          <w:marBottom w:val="0"/>
          <w:divBdr>
            <w:top w:val="none" w:sz="0" w:space="0" w:color="auto"/>
            <w:left w:val="none" w:sz="0" w:space="0" w:color="auto"/>
            <w:bottom w:val="none" w:sz="0" w:space="0" w:color="auto"/>
            <w:right w:val="none" w:sz="0" w:space="0" w:color="auto"/>
          </w:divBdr>
        </w:div>
        <w:div w:id="1905145699">
          <w:marLeft w:val="0"/>
          <w:marRight w:val="0"/>
          <w:marTop w:val="0"/>
          <w:marBottom w:val="0"/>
          <w:divBdr>
            <w:top w:val="none" w:sz="0" w:space="0" w:color="auto"/>
            <w:left w:val="none" w:sz="0" w:space="0" w:color="auto"/>
            <w:bottom w:val="none" w:sz="0" w:space="0" w:color="auto"/>
            <w:right w:val="none" w:sz="0" w:space="0" w:color="auto"/>
          </w:divBdr>
        </w:div>
        <w:div w:id="1859854856">
          <w:marLeft w:val="0"/>
          <w:marRight w:val="0"/>
          <w:marTop w:val="0"/>
          <w:marBottom w:val="0"/>
          <w:divBdr>
            <w:top w:val="none" w:sz="0" w:space="0" w:color="auto"/>
            <w:left w:val="none" w:sz="0" w:space="0" w:color="auto"/>
            <w:bottom w:val="none" w:sz="0" w:space="0" w:color="auto"/>
            <w:right w:val="none" w:sz="0" w:space="0" w:color="auto"/>
          </w:divBdr>
        </w:div>
        <w:div w:id="484316263">
          <w:marLeft w:val="0"/>
          <w:marRight w:val="0"/>
          <w:marTop w:val="0"/>
          <w:marBottom w:val="0"/>
          <w:divBdr>
            <w:top w:val="none" w:sz="0" w:space="0" w:color="auto"/>
            <w:left w:val="none" w:sz="0" w:space="0" w:color="auto"/>
            <w:bottom w:val="none" w:sz="0" w:space="0" w:color="auto"/>
            <w:right w:val="none" w:sz="0" w:space="0" w:color="auto"/>
          </w:divBdr>
        </w:div>
        <w:div w:id="1201868253">
          <w:marLeft w:val="0"/>
          <w:marRight w:val="0"/>
          <w:marTop w:val="0"/>
          <w:marBottom w:val="0"/>
          <w:divBdr>
            <w:top w:val="none" w:sz="0" w:space="0" w:color="auto"/>
            <w:left w:val="none" w:sz="0" w:space="0" w:color="auto"/>
            <w:bottom w:val="none" w:sz="0" w:space="0" w:color="auto"/>
            <w:right w:val="none" w:sz="0" w:space="0" w:color="auto"/>
          </w:divBdr>
        </w:div>
        <w:div w:id="1913201950">
          <w:marLeft w:val="0"/>
          <w:marRight w:val="0"/>
          <w:marTop w:val="0"/>
          <w:marBottom w:val="0"/>
          <w:divBdr>
            <w:top w:val="none" w:sz="0" w:space="0" w:color="auto"/>
            <w:left w:val="none" w:sz="0" w:space="0" w:color="auto"/>
            <w:bottom w:val="none" w:sz="0" w:space="0" w:color="auto"/>
            <w:right w:val="none" w:sz="0" w:space="0" w:color="auto"/>
          </w:divBdr>
        </w:div>
        <w:div w:id="1899512904">
          <w:marLeft w:val="0"/>
          <w:marRight w:val="0"/>
          <w:marTop w:val="0"/>
          <w:marBottom w:val="0"/>
          <w:divBdr>
            <w:top w:val="none" w:sz="0" w:space="0" w:color="auto"/>
            <w:left w:val="none" w:sz="0" w:space="0" w:color="auto"/>
            <w:bottom w:val="none" w:sz="0" w:space="0" w:color="auto"/>
            <w:right w:val="none" w:sz="0" w:space="0" w:color="auto"/>
          </w:divBdr>
        </w:div>
        <w:div w:id="248926657">
          <w:marLeft w:val="0"/>
          <w:marRight w:val="0"/>
          <w:marTop w:val="0"/>
          <w:marBottom w:val="0"/>
          <w:divBdr>
            <w:top w:val="none" w:sz="0" w:space="0" w:color="auto"/>
            <w:left w:val="none" w:sz="0" w:space="0" w:color="auto"/>
            <w:bottom w:val="none" w:sz="0" w:space="0" w:color="auto"/>
            <w:right w:val="none" w:sz="0" w:space="0" w:color="auto"/>
          </w:divBdr>
        </w:div>
        <w:div w:id="95684469">
          <w:marLeft w:val="0"/>
          <w:marRight w:val="0"/>
          <w:marTop w:val="0"/>
          <w:marBottom w:val="0"/>
          <w:divBdr>
            <w:top w:val="none" w:sz="0" w:space="0" w:color="auto"/>
            <w:left w:val="none" w:sz="0" w:space="0" w:color="auto"/>
            <w:bottom w:val="none" w:sz="0" w:space="0" w:color="auto"/>
            <w:right w:val="none" w:sz="0" w:space="0" w:color="auto"/>
          </w:divBdr>
        </w:div>
        <w:div w:id="210578788">
          <w:marLeft w:val="0"/>
          <w:marRight w:val="0"/>
          <w:marTop w:val="0"/>
          <w:marBottom w:val="0"/>
          <w:divBdr>
            <w:top w:val="none" w:sz="0" w:space="0" w:color="auto"/>
            <w:left w:val="none" w:sz="0" w:space="0" w:color="auto"/>
            <w:bottom w:val="none" w:sz="0" w:space="0" w:color="auto"/>
            <w:right w:val="none" w:sz="0" w:space="0" w:color="auto"/>
          </w:divBdr>
        </w:div>
        <w:div w:id="1854489251">
          <w:marLeft w:val="0"/>
          <w:marRight w:val="0"/>
          <w:marTop w:val="0"/>
          <w:marBottom w:val="0"/>
          <w:divBdr>
            <w:top w:val="none" w:sz="0" w:space="0" w:color="auto"/>
            <w:left w:val="none" w:sz="0" w:space="0" w:color="auto"/>
            <w:bottom w:val="none" w:sz="0" w:space="0" w:color="auto"/>
            <w:right w:val="none" w:sz="0" w:space="0" w:color="auto"/>
          </w:divBdr>
        </w:div>
        <w:div w:id="1961063874">
          <w:marLeft w:val="0"/>
          <w:marRight w:val="0"/>
          <w:marTop w:val="0"/>
          <w:marBottom w:val="0"/>
          <w:divBdr>
            <w:top w:val="none" w:sz="0" w:space="0" w:color="auto"/>
            <w:left w:val="none" w:sz="0" w:space="0" w:color="auto"/>
            <w:bottom w:val="none" w:sz="0" w:space="0" w:color="auto"/>
            <w:right w:val="none" w:sz="0" w:space="0" w:color="auto"/>
          </w:divBdr>
        </w:div>
        <w:div w:id="1350984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2597</Words>
  <Characters>1481</Characters>
  <Application>Microsoft Office Word</Application>
  <DocSecurity>0</DocSecurity>
  <Lines>12</Lines>
  <Paragraphs>8</Paragraphs>
  <ScaleCrop>false</ScaleCrop>
  <Company>SPecialiST RePack</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2025-08-08T04:41:00Z</dcterms:created>
  <dcterms:modified xsi:type="dcterms:W3CDTF">2025-08-08T04:42:00Z</dcterms:modified>
</cp:coreProperties>
</file>