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05" w:rsidRPr="00766205" w:rsidRDefault="00766205" w:rsidP="0076620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6205">
        <w:rPr>
          <w:rFonts w:ascii="Times New Roman" w:hAnsi="Times New Roman" w:cs="Times New Roman"/>
          <w:b/>
          <w:i/>
          <w:sz w:val="24"/>
          <w:szCs w:val="24"/>
        </w:rPr>
        <w:t>МІНІСТЕРСТВО ЕКОНОМІКИ УКРАЇНИ</w:t>
      </w:r>
    </w:p>
    <w:p w:rsidR="00766205" w:rsidRPr="00766205" w:rsidRDefault="00766205" w:rsidP="0076620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6205">
        <w:rPr>
          <w:rFonts w:ascii="Times New Roman" w:hAnsi="Times New Roman" w:cs="Times New Roman"/>
          <w:b/>
          <w:i/>
          <w:sz w:val="24"/>
          <w:szCs w:val="24"/>
        </w:rPr>
        <w:t>ЛИСТ</w:t>
      </w:r>
    </w:p>
    <w:p w:rsidR="00766205" w:rsidRDefault="00766205" w:rsidP="0076620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6205">
        <w:rPr>
          <w:rFonts w:ascii="Times New Roman" w:hAnsi="Times New Roman" w:cs="Times New Roman"/>
          <w:b/>
          <w:i/>
          <w:sz w:val="24"/>
          <w:szCs w:val="24"/>
        </w:rPr>
        <w:t>від 19.03.2025 р. №</w:t>
      </w:r>
      <w:r w:rsidRPr="00766205">
        <w:rPr>
          <w:rFonts w:ascii="Times New Roman" w:hAnsi="Times New Roman" w:cs="Times New Roman"/>
          <w:b/>
          <w:i/>
          <w:sz w:val="24"/>
          <w:szCs w:val="24"/>
        </w:rPr>
        <w:t xml:space="preserve"> 3323-04/23763-06</w:t>
      </w:r>
    </w:p>
    <w:p w:rsidR="00766205" w:rsidRPr="00766205" w:rsidRDefault="00766205" w:rsidP="0076620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 xml:space="preserve"> Міністерство економіки України як Уповноважений орган, який здійснює регулювання та реалізує державну політику у сфері </w:t>
      </w:r>
      <w:proofErr w:type="spellStart"/>
      <w:r w:rsidRPr="00766205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766205">
        <w:rPr>
          <w:rFonts w:ascii="Times New Roman" w:hAnsi="Times New Roman" w:cs="Times New Roman"/>
          <w:sz w:val="24"/>
          <w:szCs w:val="24"/>
        </w:rPr>
        <w:t xml:space="preserve">, інформує суб’єктів сфери публічних </w:t>
      </w:r>
      <w:proofErr w:type="spellStart"/>
      <w:r w:rsidRPr="00766205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766205">
        <w:rPr>
          <w:rFonts w:ascii="Times New Roman" w:hAnsi="Times New Roman" w:cs="Times New Roman"/>
          <w:sz w:val="24"/>
          <w:szCs w:val="24"/>
        </w:rPr>
        <w:t xml:space="preserve"> про наступне.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 xml:space="preserve">Закон України “Про публічні закупівлі” (далі – Закон) визначає правові та економічні засади здійснення </w:t>
      </w:r>
      <w:proofErr w:type="spellStart"/>
      <w:r w:rsidRPr="00766205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766205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забезпечення потреб держави, територіальних громад та об’єднаних територіальних громад.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 xml:space="preserve"> З 19.10.2022 на період дії правового режиму воєнного стану в Україні та протягом 90 днів з дня його припинення або скасування, замовники, що зобов’язані здійснювати публічні закупівлі товарів, робіт і послуг відповідно до Закону України “Про публічні закупівлі” (далі - Закон), проводять закупівлі відповідно до Особливостей, затверджених постановою Кабінету Міністрів України від 12.10.2022 № 1178 (із змінами) (далі – Особливості), яка прийнята Урядом на виконання вимог Закону. 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>Щодо постанови Кабінету Міністрів України від 11.03.2025 № 277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 xml:space="preserve">З 12.03.2025 набрала чинності постанова Кабінету Міністрів України  від 11.03.2025 № 277 “Про внесення змін до особливостей здійснення публічних </w:t>
      </w:r>
      <w:proofErr w:type="spellStart"/>
      <w:r w:rsidRPr="00766205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766205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(далі – постанова № 277).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>Згідно з пунктом 2 постанови № 277 закупівлі, розпочаті до набрання чинності цією постановою, завершуються в порядку, що діяв до набрання чинності цією постановою.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 xml:space="preserve">Відповідно до абзацу першого пункту 29 Особливостей із змінами, внесеними постановою № 277, у разі проведення відкритих торгів згідно з цими особливостями для закупівлі твердого палива, природного газу, газу скрапленого для комунально-побутового споживання та промислових цілей, електричної </w:t>
      </w:r>
      <w:proofErr w:type="spellStart"/>
      <w:r w:rsidRPr="00766205">
        <w:rPr>
          <w:rFonts w:ascii="Times New Roman" w:hAnsi="Times New Roman" w:cs="Times New Roman"/>
          <w:sz w:val="24"/>
          <w:szCs w:val="24"/>
        </w:rPr>
        <w:t>енергіїположення</w:t>
      </w:r>
      <w:proofErr w:type="spellEnd"/>
      <w:r w:rsidRPr="00766205">
        <w:rPr>
          <w:rFonts w:ascii="Times New Roman" w:hAnsi="Times New Roman" w:cs="Times New Roman"/>
          <w:sz w:val="24"/>
          <w:szCs w:val="24"/>
        </w:rPr>
        <w:t xml:space="preserve"> пунктів 1 і 2 частини другої статті 16 Закону замовником не застосовуються.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 xml:space="preserve">При цьому закупівлі бензину, дизельного пального та газу скрапленого для автомобільного транспорту виключено з переліку товарів пункту 29 Особливостей, що зумовлює зміну підходу щодо застосування кваліфікаційних вимог до учасника під час </w:t>
      </w:r>
      <w:proofErr w:type="spellStart"/>
      <w:r w:rsidRPr="00766205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766205">
        <w:rPr>
          <w:rFonts w:ascii="Times New Roman" w:hAnsi="Times New Roman" w:cs="Times New Roman"/>
          <w:sz w:val="24"/>
          <w:szCs w:val="24"/>
        </w:rPr>
        <w:t xml:space="preserve"> зазначених товарів.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lastRenderedPageBreak/>
        <w:t xml:space="preserve">Відтак, замовник має право самостійно визначати потребу в застосуванні кваліфікаційних критеріїв, визначених статтею 16 Закону, зокрема, положень пунктів 1 і 2 частини другої статті 16 (наявність в учасника процедури закупівлі обладнання, матеріально-технічної бази та технологій; наявність в учасника процедури закупівлі працівників відповідної кваліфікації, які мають необхідні знання та досвід).  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>Згідно з пунктом 48 Особливостей під час здійснення закупівлі товарів замовник може не застосовувати до учасників процедури закупівлі кваліфікаційні критерії, визначені статтею 16 Закону.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>Щодо постанови Кабінету Міністрів України від 11.03.2025 № 278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>З 13.03.2025 набрала чинності постанова Кабінету Міністрів України від 11.03.2025 № 278 “Про внесення змін до постанов Кабінету Міністрів України від 25 березня 2009 р. № 333 і  від 12 жовтня 2022 р. № 1178” (далі – постанова № 278).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 xml:space="preserve">Відповідно до пункту 3 постанови № 278 ця постанова набирає чинності з дня її опублікування, крім пункту 2 змін, затверджених цією постановою,  який набирає чинності з 1 квітня 2025 року. 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 xml:space="preserve">Пунктом 11-1 Особливостей встановлено, що у разі коли замовники, які є закладами охорони здоров’я або структурними підрозділами з питань охорони здоров’я обласних та Київської міської державних (військових) адміністрацій, здійснюють закупівлі лікарських засобів, які в установленому законом порядку зареєстровані в Україні, та медичних виробів за переліком згідно з додатком 1, вартість яких становить або перевищує 50 тис. гривень, такі закупівлі здійснюються з використанням електронного каталогу відповідно до каталогу, затвердженого постановою Кабінету Міністрів України від 14 вересня 2020 р. № 822, з урахуванням положень, визначених цими особливостями. 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>Постановою № 278 розширено перелік лікарських засобів та медичних виробів, обов'язкових для закупівлі через електронний каталог (Додаток 1 до Особливостей).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 xml:space="preserve">Закупівлі позицій, доданих постановою № 278, здійснюються в обов'язковому порядку шляхом застосування електронного каталогу з 1 квітня 2025 року. 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>Звертаємо увагу, що з питань щодо переліку, передбаченого постановою № 278, слід звертатися до Міністерства охорони здоров'я України, як до її розробника, органу, який є головним органом у системі центральних органів виконавчої влади, що забезпечує формування та реалізує державну політику у сфері охорони здоров'я.</w:t>
      </w: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</w:p>
    <w:p w:rsidR="00766205" w:rsidRPr="00766205" w:rsidRDefault="00766205" w:rsidP="00766205">
      <w:pPr>
        <w:rPr>
          <w:rFonts w:ascii="Times New Roman" w:hAnsi="Times New Roman" w:cs="Times New Roman"/>
          <w:sz w:val="24"/>
          <w:szCs w:val="24"/>
        </w:rPr>
      </w:pPr>
      <w:r w:rsidRPr="00766205">
        <w:rPr>
          <w:rFonts w:ascii="Times New Roman" w:hAnsi="Times New Roman" w:cs="Times New Roman"/>
          <w:sz w:val="24"/>
          <w:szCs w:val="24"/>
        </w:rPr>
        <w:t>Директор департаменту сфери публічних</w:t>
      </w:r>
    </w:p>
    <w:p w:rsidR="00766205" w:rsidRPr="00766205" w:rsidRDefault="007662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6205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766205">
        <w:rPr>
          <w:rFonts w:ascii="Times New Roman" w:hAnsi="Times New Roman" w:cs="Times New Roman"/>
          <w:sz w:val="24"/>
          <w:szCs w:val="24"/>
        </w:rPr>
        <w:t xml:space="preserve"> та конкурентної політики                                            Валерій ШЕРГІН</w:t>
      </w:r>
      <w:bookmarkStart w:id="0" w:name="_GoBack"/>
      <w:bookmarkEnd w:id="0"/>
    </w:p>
    <w:sectPr w:rsidR="00766205" w:rsidRPr="00766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67"/>
    <w:rsid w:val="004B41D7"/>
    <w:rsid w:val="005B04E5"/>
    <w:rsid w:val="00766205"/>
    <w:rsid w:val="00933774"/>
    <w:rsid w:val="009F3567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9AA9"/>
  <w15:chartTrackingRefBased/>
  <w15:docId w15:val="{A106227A-A2CC-4CD0-B354-922F1245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3027</Words>
  <Characters>1726</Characters>
  <Application>Microsoft Office Word</Application>
  <DocSecurity>0</DocSecurity>
  <Lines>14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2025-03-25T07:08:00Z</dcterms:created>
  <dcterms:modified xsi:type="dcterms:W3CDTF">2025-03-25T07:10:00Z</dcterms:modified>
</cp:coreProperties>
</file>