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629F" w14:textId="77777777" w:rsidR="00CF19E1" w:rsidRPr="00CF19E1" w:rsidRDefault="00CF19E1" w:rsidP="00CF19E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МІНІСТЕРСТВО СОЦІАЛЬНОЇ ПОЛІТИКИ УКРАЇНИ</w:t>
      </w:r>
    </w:p>
    <w:p w14:paraId="7FC052E9" w14:textId="77777777" w:rsidR="00CF19E1" w:rsidRPr="00CF19E1" w:rsidRDefault="00CF19E1" w:rsidP="00CF19E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39BD3E" w14:textId="77777777" w:rsidR="00CF19E1" w:rsidRPr="00CF19E1" w:rsidRDefault="00CF19E1" w:rsidP="00CF19E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121DAC19" w14:textId="431909EB" w:rsidR="00CF19E1" w:rsidRPr="00CF19E1" w:rsidRDefault="00CF19E1" w:rsidP="00CF19E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від 10.12.2024 р. </w:t>
      </w:r>
      <w:r w:rsidRPr="00CF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CF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107/0/214-24</w:t>
      </w:r>
    </w:p>
    <w:p w14:paraId="175FF3E1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571BCC70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Директорат стратегічного планування, координації політики та євроінтеграції Міністерства соціальної політики України у межах компетенції розглянув Ваш лист від 02.12.2024 (номер заявки 45924) щодо індексації грошових доходів та повідомляє.</w:t>
      </w:r>
    </w:p>
    <w:p w14:paraId="607ECC63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7B73DAC9" w14:textId="7E0AF68C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 xml:space="preserve">Відповідно до статті 34 Закону України від 19.11.2024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19E1">
        <w:rPr>
          <w:rFonts w:ascii="Times New Roman" w:hAnsi="Times New Roman" w:cs="Times New Roman"/>
          <w:sz w:val="24"/>
          <w:szCs w:val="24"/>
        </w:rPr>
        <w:t xml:space="preserve"> 4059-IX "Про Державний бюджет України на 2025 рік" (далі - Закон N 4059) визначено, що обчислення індексу споживчих цін для індексації грошових доходів населення провадиться наростаючим підсумком, починаючи з 1 січня 2025 року, який приймається за 1 або 100 відсотків. Сума індексації, яка склалася у грудні 2024 року, у січні 2025 року не нараховується.</w:t>
      </w:r>
    </w:p>
    <w:p w14:paraId="269D55A5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7CEB61E5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Отже, з січня 2025 року встановлено єдиний підхід для обчислення індексу споживчих цін для проведення індексації грошових доходів населення у 2025 році.</w:t>
      </w:r>
    </w:p>
    <w:p w14:paraId="6D178EEA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3BD2A99C" w14:textId="17F422CE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 xml:space="preserve">Таким чином індекс споживчих цін (далі - ІСЦ) у січні 2025 року приймається за 1 або 100 відсотків. Обчислення ІСЦ для проведення індексації починається з лютого 2025 року. При цьому відповідно до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19E1">
        <w:rPr>
          <w:rFonts w:ascii="Times New Roman" w:hAnsi="Times New Roman" w:cs="Times New Roman"/>
          <w:sz w:val="24"/>
          <w:szCs w:val="24"/>
        </w:rPr>
        <w:t xml:space="preserve"> 4059 збереження раніше визначеної суми індексації не передбачено.</w:t>
      </w:r>
    </w:p>
    <w:p w14:paraId="1BC1903A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6BC6D0A4" w14:textId="5F18FFED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 xml:space="preserve">Згідно з пунктом 11 Порядку проведення індексації грошових доходів населення, затвердженим постановою Кабінету Міністрів України від 17.07.2003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19E1">
        <w:rPr>
          <w:rFonts w:ascii="Times New Roman" w:hAnsi="Times New Roman" w:cs="Times New Roman"/>
          <w:sz w:val="24"/>
          <w:szCs w:val="24"/>
        </w:rPr>
        <w:t xml:space="preserve"> 1078 (зі змінами) (далі - Порядок), право на індексацію відбудеться, коли ІСЦ, обчислений наростаючим підсумком, перевищить поріг індексації, встановлений у розмірі 103 відсотка.</w:t>
      </w:r>
    </w:p>
    <w:p w14:paraId="453F2009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21BCC7DF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Також пунктом 5 Порядку визначено, що працівникам підприємств і організацій, які перебувають на госпрозрахунку, підвищення заробітної плати у зв'язку із зростанням рівня інфляції провадиться у порядку, визначеному у колективних договорах, але не нижче норм, визначених Законом України "Про індексацію грошових доходів населення" та положень Порядку.</w:t>
      </w:r>
    </w:p>
    <w:p w14:paraId="624C7E3E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2B93EE43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 xml:space="preserve">Одночасно повідомляємо, що листи </w:t>
      </w:r>
      <w:proofErr w:type="spellStart"/>
      <w:r w:rsidRPr="00CF19E1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CF19E1">
        <w:rPr>
          <w:rFonts w:ascii="Times New Roman" w:hAnsi="Times New Roman" w:cs="Times New Roman"/>
          <w:sz w:val="24"/>
          <w:szCs w:val="24"/>
        </w:rPr>
        <w:t xml:space="preserve"> не є нормативно-правовими актами, вони носять інформаційний, рекомендаційний характер і не встановлюють нових правових норм.</w:t>
      </w:r>
    </w:p>
    <w:p w14:paraId="65283CBB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</w:p>
    <w:p w14:paraId="53AEBB35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З повагою</w:t>
      </w:r>
    </w:p>
    <w:p w14:paraId="7150C1F5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Заступник генерального директора</w:t>
      </w:r>
    </w:p>
    <w:p w14:paraId="422DCED0" w14:textId="77777777" w:rsidR="00CF19E1" w:rsidRPr="00CF19E1" w:rsidRDefault="00CF19E1" w:rsidP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lastRenderedPageBreak/>
        <w:t>Директорату - керівник експертної групи з</w:t>
      </w:r>
    </w:p>
    <w:p w14:paraId="0C45ADF2" w14:textId="535AA413" w:rsidR="005B04E5" w:rsidRPr="00CF19E1" w:rsidRDefault="00CF19E1">
      <w:pPr>
        <w:rPr>
          <w:rFonts w:ascii="Times New Roman" w:hAnsi="Times New Roman" w:cs="Times New Roman"/>
          <w:sz w:val="24"/>
          <w:szCs w:val="24"/>
        </w:rPr>
      </w:pPr>
      <w:r w:rsidRPr="00CF19E1">
        <w:rPr>
          <w:rFonts w:ascii="Times New Roman" w:hAnsi="Times New Roman" w:cs="Times New Roman"/>
          <w:sz w:val="24"/>
          <w:szCs w:val="24"/>
        </w:rPr>
        <w:t>питань аналізу та координації політик                                Тетяна БОРЩЕНКО</w:t>
      </w:r>
    </w:p>
    <w:sectPr w:rsidR="005B04E5" w:rsidRPr="00CF1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6D"/>
    <w:rsid w:val="002D656D"/>
    <w:rsid w:val="0038328B"/>
    <w:rsid w:val="004B41D7"/>
    <w:rsid w:val="005B04E5"/>
    <w:rsid w:val="00933774"/>
    <w:rsid w:val="00CF19E1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633A"/>
  <w15:chartTrackingRefBased/>
  <w15:docId w15:val="{3873DEC9-674A-4329-BB72-56C085D8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5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5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65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2025-01-10T06:53:00Z</dcterms:created>
  <dcterms:modified xsi:type="dcterms:W3CDTF">2025-01-10T06:55:00Z</dcterms:modified>
</cp:coreProperties>
</file>