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63B56" w:rsidRPr="00A63B56" w:rsidTr="00CA0FBA">
        <w:trPr>
          <w:tblCellSpacing w:w="18" w:type="dxa"/>
        </w:trPr>
        <w:tc>
          <w:tcPr>
            <w:tcW w:w="5000" w:type="pct"/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постановою Кабінету Міністрів України</w:t>
            </w: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16 листопада 2016 р. N 831</w:t>
            </w:r>
          </w:p>
        </w:tc>
      </w:tr>
    </w:tbl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МЕТОДИКА</w:t>
      </w:r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нормативної грошової оцінки земель сільськогосподарського призначення</w:t>
      </w:r>
      <w:bookmarkEnd w:id="0"/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Нормативна грошова оцінка земель сільськогосподарського призначення проводиться окремо за сільськогосподарськими угіддями (ріллею, багаторічними насадженнями, сіножатями, пасовищами, перелогами) та несільськогосподарськими угіддями на землях сільськогосподарського призначення.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Інформаційною базою для нормативної грошової оцінки земель сільськогосподарського призначення, у тому числі земель під господарськими будівлями і дворами, є відомості Державного земельного кадастру (кількісна і якісна характеристика земель, бонітування ґрунтів, економічна оцінка земель), документація із землеустрою.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Нормативна грошова оцінка земель сільськогосподарського призначення визначається відповідно до нормативу капіталізованого рентного доходу на землях сільськогосподарського призначення природно-сільськогосподарських районів Автономної Республіки Крим, областей, мм. Києва та Севастополя згідно з додатком та показників бонітування ґрунтів шляхом складання шкал нормативної грошової оцінки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агровиробничих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груп ґрунтів природно-сільськогосподарських районів (для сільськогосподарських угідь).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За результатами проведення нормативної грошової оцінки окремої земельної ділянки сільськогосподарського призначення територіальний орган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Держгеокадастру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через центр надання адміністративних послуг за місцезнаходженням земельної ділянки видає витяг з технічної документації про нормативну грошову оцінку земель у строк, що не перевищує трьох робочих днів з дати надходження відповідної заяви.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Складення шкал нормативної грошової оцінки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агровиробничих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груп ґрунтів сільськогосподарських угідь природно-сільськогосподарського району (ріллі, багаторічних насаджень, сіножатей, пасовищ, перелогів) здійснюється за формулою: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Гагр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= </w:t>
      </w: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Гу</w:t>
      </w: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A63B56">
        <w:rPr>
          <w:rFonts w:ascii="Symbol" w:eastAsiaTheme="minorEastAsia" w:hAnsi="Symbol" w:cs="Times New Roman"/>
          <w:sz w:val="24"/>
          <w:szCs w:val="24"/>
          <w:lang w:eastAsia="uk-UA"/>
        </w:rPr>
        <w:t></w:t>
      </w: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Багр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: </w:t>
      </w: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Б</w:t>
      </w: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Гагр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нормативна грошова оцінка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групи ґрунтів відповідного сільськогосподарського угіддя природно-сільськогосподарського району, гривень за гектар;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Гу</w:t>
      </w: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норматив капіталізованого рентного доходу відповідного сільськогосподарського угіддя природно-сільськогосподарського району Автономної Республіки Крим, області, мм. Києва та Севастополя, гривень за гектар;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Багр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бал бонітету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групи ґрунтів відповідного сільськогосподарського угіддя природно-сільськогосподарського району;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Б</w:t>
      </w: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середній бал бонітету ґрунтів відповідного сільськогосподарського угіддя природно-сільськогосподарського району Автономної Республіки Крим, області, мм. Києва та Севастополя.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6. Нормативна грошова оцінка окремої земельної ділянки сільськогосподарського призначення здійснюється за формулою: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Гзд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= </w:t>
      </w:r>
      <w:r w:rsidRPr="00A63B56">
        <w:rPr>
          <w:rFonts w:ascii="Symbol" w:eastAsiaTheme="minorEastAsia" w:hAnsi="Symbol" w:cs="Times New Roman"/>
          <w:sz w:val="24"/>
          <w:szCs w:val="24"/>
          <w:lang w:eastAsia="uk-UA"/>
        </w:rPr>
        <w:t></w:t>
      </w: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Пагр</w:t>
      </w:r>
      <w:proofErr w:type="spellEnd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A63B56">
        <w:rPr>
          <w:rFonts w:ascii="Symbol" w:eastAsiaTheme="minorEastAsia" w:hAnsi="Symbol" w:cs="Times New Roman"/>
          <w:sz w:val="24"/>
          <w:szCs w:val="24"/>
          <w:lang w:eastAsia="uk-UA"/>
        </w:rPr>
        <w:t></w:t>
      </w: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Гагр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</w:t>
      </w: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+ 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Пнсг</w:t>
      </w:r>
      <w:proofErr w:type="spellEnd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A63B56">
        <w:rPr>
          <w:rFonts w:ascii="Symbol" w:eastAsiaTheme="minorEastAsia" w:hAnsi="Symbol" w:cs="Times New Roman"/>
          <w:sz w:val="24"/>
          <w:szCs w:val="24"/>
          <w:lang w:eastAsia="uk-UA"/>
        </w:rPr>
        <w:t></w:t>
      </w:r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Гнсг</w:t>
      </w:r>
      <w:proofErr w:type="spellEnd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,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</w:t>
      </w: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Гзд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нормативна грошова оцінка земельної ділянки сільськогосподарського призначення, гривень;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Пагр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площа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групи ґрунтів сільськогосподарського угіддя, гектарів;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Пнсг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площа несільськогосподарських угідь (земель під господарськими шляхами і прогонами, полезахисними лісовими смугами та іншими захисними насадженнями, крім тих, що віднесені до земель лісогосподарського призначення, земель під господарськими будівлями і дворами, земель під інфраструктурою оптових ринків сільськогосподарської продукції, земель тимчасової консервації тощо), гектарів;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A63B5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Гнсг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норматив капіталізованого рентного доходу несільськогосподарських угідь на землях сільськогосподарського призначення, гривень за гектар.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7. У разі коли </w:t>
      </w:r>
      <w:proofErr w:type="spellStart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агровиробничі</w:t>
      </w:r>
      <w:proofErr w:type="spellEnd"/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групи ґрунтів сільськогосподарських угідь на земельній ділянці сільськогосподарського призначення не визначено, застосовується норматив капіталізованого рентного доходу відповідного сільськогосподарського угіддя природно-сільськогосподарського району Автономної Республіки Крим, області, мм. Києва та Севастополя згідно з додатком.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63B56" w:rsidRPr="00A63B56" w:rsidTr="00CA0FBA">
        <w:trPr>
          <w:tblCellSpacing w:w="18" w:type="dxa"/>
        </w:trPr>
        <w:tc>
          <w:tcPr>
            <w:tcW w:w="5000" w:type="pct"/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НОРМАТИВИ </w:t>
      </w:r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капіталізованого рентного доходу на землях сільськогосподарського призначення природно-сільськогосподарських районів Автономної Республіки Крим, областей, мм. Києва та Севастополя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(гривень за гектар)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12"/>
        <w:gridCol w:w="903"/>
        <w:gridCol w:w="879"/>
        <w:gridCol w:w="1338"/>
        <w:gridCol w:w="1142"/>
        <w:gridCol w:w="896"/>
        <w:gridCol w:w="998"/>
        <w:gridCol w:w="1255"/>
      </w:tblGrid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природно-сільськогосподарського району, шифр району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Рілля, перелоги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Багаторічні насадження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Сіножаті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Пасовища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Несільсько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господарські угіддя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B56" w:rsidRPr="00A63B56" w:rsidRDefault="00A63B56" w:rsidP="00A63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B56" w:rsidRPr="00A63B56" w:rsidRDefault="00A63B56" w:rsidP="00A63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сади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виноградники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багаторічні насадження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B56" w:rsidRPr="00A63B56" w:rsidRDefault="00A63B56" w:rsidP="00A63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B56" w:rsidRPr="00A63B56" w:rsidRDefault="00A63B56" w:rsidP="00A63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B56" w:rsidRPr="00A63B56" w:rsidRDefault="00A63B56" w:rsidP="00A63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Автономна Республіка Крим та м. Севастополь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Чорноморський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22224,21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48323,59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55852,09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3700,43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21894,28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Курманський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33336,31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Сакський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28474,77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Керченський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25002,23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3700,43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Джанкойський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18751,68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32215,73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37234,73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3310,91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Сімферопольський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31947,3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76146,26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88009,36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15199,59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12803,1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Південнобережний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28474,77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83468,02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96471,8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16661,09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14010,94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Горний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29169,27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76146,26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88009,36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15199,59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11112,12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Вінницька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Хмельницько-Липовецький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35201,76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71753,21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82931,9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3381,95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2337,12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24627,41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Погребищенсько-Оратівський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29109,15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62967,11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72776,98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3140,38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1558,08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Вінницький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18277,84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2898,81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1363,32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Немирівський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15570,01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2415,68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973,8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Жмеринський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15570,01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35144,43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40619,71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2174,11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1168,56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Могилів-Подільський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31140,02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70288,87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81239,42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3623,52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1947,6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Ямпільський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39940,46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74681,92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86316,88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14907,3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2531,88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Крижопільський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28432,19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2898,81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2337,12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Теплицько-Чечельницький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41294,38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83468,03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96471,81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16661,1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2531,88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Волинська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Шацький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14662,14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21965,27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25387,32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4384,5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5556,05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16124,32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Ратнівсько-Любешівський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14662,14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19036,56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22002,34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Маневицький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15433,83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19036,56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22002,34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Турійсько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-Ковельський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19292,29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24893,97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28772,29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4969,1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Ківерцівський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16205,52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24893,97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28772,29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4969,1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5556,05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Луцький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29324,27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Дніпропетровська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Царичанський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34524,81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24936,44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Магдалинівський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39263,51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76146,27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88009,37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15199,6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9662,72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7595,63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Новомосковський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38586,55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70288,87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81239,42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10387,42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Павлоградський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31140,02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64431,46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74469,47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12861,2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5842,79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Синельниківсько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-Покровський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29109,15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57109,7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66007,03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11399,7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8213,31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Верхньодніпровський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29786,11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62967,11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72776,98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П'ятихатський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31140,02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64431,46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74469,47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12861,2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Софіївсько-Томаківський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26401,32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5842,79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Апостолівський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23693,5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41001,84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47389,66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8184,4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8213,31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5453,27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Донецька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Слов'янський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25442,99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48323,59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55852,09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27906,91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Покровський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31803,73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Шахтарський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26715,14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57109,69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66007,02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11399,7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Волновахський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33711,96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6621,83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Старобешівський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33075,88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Володарсько-Тельманівський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33711,96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64431,45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74469,46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12861,2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Житомирська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Олевський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9406,79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10250,46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11847,41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2657,24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17943,72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Лугинський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10190,69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13179,16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15232,39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2630,7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Овруцький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21165,27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Малинський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12542,38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16107,87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18617,37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3215,3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Коростенський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10974,58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11714,81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13539,91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Красилівсько-Ушомирський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10190,69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11714,81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13539,91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3116,15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Баранівсько-Пулинський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14110,18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19036,56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22002,34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Черняхівський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17245,78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23429,62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27079,8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Чуднівський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18813,57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35144,43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40619,71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7005,46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Андрушівський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30572,06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46859,24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54159,61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9353,6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Ружинський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31355,96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5258,51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Новоград-Волинський (12)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36059,35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Брусилівський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25868,66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30751,38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35542,25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6138,3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6816,58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Закарпатська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Берегівський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34232,67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12561,52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8958,94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17280,38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Середнянсько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-Королівський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20136,86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29287,02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33849,75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Іршавсько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-Тячівський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22821,78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Воловецько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-Рахівський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15438,26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Веселівський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28060,71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33680,07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38927,21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6722,9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22852,78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Приморський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21747,05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48323,59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55852,09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В'язівський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25956,16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46859,24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54159,61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9353,6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28060,71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5258,51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Оріхівський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22448,57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43930,53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50774,63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4106,65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Михайлівський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26657,68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Мелітопольський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21747,05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27822,67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32157,27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4284,71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Івано-Франківська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Рогатинський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26194,09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54180,99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10815,09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19257,41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Тлумацький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26194,09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Городенківський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39980,45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57109,69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66007,02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11399,7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Івано-Франківський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19300,91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23429,62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27079,8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Рожнятівський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11029,09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20500,91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23694,82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4092,2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4106,66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3116,15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Косівський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25504,77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21965,27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25387,32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4384,5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5072,93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Верховинський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6893,18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5857,4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6769,95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2657,25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1752,84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Київська область та м. Київ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Чорнобильсько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-Бородянський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10339,77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17572,22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20309,85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23482,88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Вишгородський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13786,36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23429,62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27079,8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7005,46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Бориспільський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12407,73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26358,32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30464,78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5261,4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4831,35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Переяслав-Хмельницький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23436,82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49787,94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57544,58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9938,2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Яготинський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24815,45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Фастівський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19990,23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35144,43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40619,71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Сквирський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37912,5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71753,21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82931,9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5842,79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Білоцерківсько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-Миронівський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36533,86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64431,46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74469,47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12861,2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5453,27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Трипільсько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-Букринський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28951,36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7005,46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4284,71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Тетіївсько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-Богуславський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60038,41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69392,01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11984,3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Кіровоградська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Благовіщенський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35254,87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79074,96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91394,34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15784,19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10145,85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29464,86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Новоархангельсько-Олександрівський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32736,66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71753,21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82931,9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5842,79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Світловодський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28329,8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7206,11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Добровеличківський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32736,66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68824,51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79546,92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13738,1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9421,14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6037,55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Маловисківський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35884,42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76146,27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88009,37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15199,6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8213,3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Кропивницький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33366,21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71753,21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82931,9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9179,58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6621,83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Онуфрієвський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27070,7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Новгородківський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28329,8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57109,69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66007,02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11399,7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10870,55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6037,55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Устинівський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25811,6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3140,38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Луганська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Луганський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25724,37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48323,6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55852,1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21331,85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Білокуракинський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29786,11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6621,83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Новоайдарський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24370,45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5453,27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Біловодський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25047,41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48323,6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55852,1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6037,55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Придонецький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23016,54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26358,32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30464,78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5261,4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Львівська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Сокальський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28892,4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16071,75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Городоцький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23570,11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5556,06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5258,51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Борщовицький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36495,66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7985,14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Перемишлянський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21289,13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38073,13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44004,68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7599,8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4348,22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Яворівський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11404,89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13179,16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15232,39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2630,7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2657,25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2142,35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Кам'янсько-Бузький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19008,16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32215,73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37234,73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Радехівський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22809,79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29287,02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33849,75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Золочівський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41057,62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13179,16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15232,39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2630,7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Дрогобицький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12925,55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19036,56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22002,34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3623,52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2921,39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Самбірсько-Жидачівський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15206,52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21965,27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25387,32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4384,5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4348,22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2921,39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Турківський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7603,26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16107,86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18617,36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3215,3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2657,25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1947,6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Миколаївська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Кривоозерський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34524,81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70288,87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81239,42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7206,11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24599,46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Доманівсько-Арбузинський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33170,89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67360,16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77854,44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Вознесенський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29786,11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29287,03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33849,76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11595,25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6621,83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Єланецько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-Казанський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27078,28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10145,84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Новоодеський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23693,5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45394,89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52467,12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9061,3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Баштансько-Снігурівський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23016,54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42466,19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49082,15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Очаківський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19631,75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4284,71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Балтський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36256,26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76146,27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88009,37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15199,6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9662,71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7400,87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28510,94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Окнянський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33075,88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62967,11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72776,98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9421,15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Великомихайлівсько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-Миколаївський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31167,66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58574,05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67699,51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Роздільнянський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28623,36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60038,4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69392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11984,3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10870,55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7595,63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Лиманський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29895,51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8213,31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6621,83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Арцизький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33075,88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67360,16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77854,44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7400,87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Ізмаїльський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26715,14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5842,79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Одеський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28623,36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7206,11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Полтавська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38015,42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79074,97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91394,35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15784,2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26497,93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Семенівсько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-Кременчуцький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25128,84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45394,89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52467,12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9061,3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Правобережний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19329,87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24893,98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28772,3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4969,1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2415,68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2921,39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Гребінківський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28994,81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60038,41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69392,01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11984,3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2657,25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Чорнухинський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27706,15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5556,06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Миргородський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29639,14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Зіньківсько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-Решетилівський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29639,14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Диканський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32216,46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84932,38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98164,29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Глобинський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31572,13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4106,65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3700,43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Кобеляцький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27061,82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4348,22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Приорельський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35438,1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5556,06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Малоперещепинсько-Орлицький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27061,82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60038,41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69392,01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11984,3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4831,36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Рівненська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Зарічненський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12165,22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7321,76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8462,44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4348,22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3310,91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17387,29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Володимирецький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11404,89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8786,11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10154,93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4106,65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2921,39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Костопільсько-Сарненський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13685,87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14643,51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16924,88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3700,43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Радзивилівський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16727,18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4284,71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Башарівсько-Вербський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23570,11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70288,86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81239,41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14030,39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Плосківсько-Будеразький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13685,87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3116,15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Старосільський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9884,24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4393,05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5077,46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876,9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3623,51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1947,59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Рокитнівський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11404,89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11714,8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13539,9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Рівненський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29652,72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Корецький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22049,46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32215,73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37234,73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10244,69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17572,22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20309,85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3140,38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2337,12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21487,14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Шосткинський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12293,63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20500,91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23694,82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4092,2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4348,22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Глухівський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23221,29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8454,87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Буринський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29368,11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Недригайлівський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25953,21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Липоводолинсько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-Білопольський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33465,98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65895,8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76161,94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13153,49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10628,98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Тростянецький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27319,17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60038,4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69392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11984,3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Охтирський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34148,96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67360,15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77854,43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13445,79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Тернопільська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Приіквинський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16421,55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26358,32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30464,78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5261,4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25537,14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Заложцівсько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-Кременецький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22990,16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4831,35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Тернопільський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28901,92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64431,45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74469,46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12861,2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Лановецько-Гримайлівський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36784,26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74681,92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86316,88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14907,3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7011,35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Бережанський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17078,41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29287,03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33849,76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Чортківський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29558,78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38073,13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44004,68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7599,8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5453,27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Заліщицький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30215,64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89325,43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103241,76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17830,3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5842,79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31923,25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67360,16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77854,44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6621,83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28669,06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31923,25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68824,51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79546,92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13738,1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Великобурлуцький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31923,25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70288,86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81239,41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14030,39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Зачепилівсько-Близнюківський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33175,15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67360,16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77854,44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Балаклійський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32549,2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67360,16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77854,44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6816,59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Куп'янський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30045,42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68824,51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79546,92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13738,1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6522,33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Херсонська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Бериславський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27954,34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45394,89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52467,12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9061,3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22859,53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Нижньосірогозький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27954,34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Білозерський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25804,01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Олешківський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18636,23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17572,22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20309,85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3140,38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Скадовський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20786,56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Чаплинський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22936,89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5556,06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Генічеський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18636,23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4106,65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3310,91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Хмельницька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Ганнопільський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14920,69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29287,02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33849,75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5072,93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26326,72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Славутський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12325,78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39537,49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45697,17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7892,1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2726,63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Ізяславський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25300,29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51252,29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59237,07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6280,76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5063,75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Старокостянтинівський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32436,27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62967,11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72776,98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Віньковецький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16218,14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36608,78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42312,19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3865,09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Чемеровецький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36328,62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79074,97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91394,35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15784,2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9179,58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Теофіпольсько-Ярмолинецький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40869,7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82003,67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94779,31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16368,79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8454,88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7985,14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Черкаська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Драбівський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37015,36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73217,56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84624,39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9662,71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7206,11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32025,92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Черкаський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27144,6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61502,76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71084,49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Канівсько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-Чигиринський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24059,99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82003,67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94779,31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16368,79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8938,01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4479,47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Шполянський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32079,98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71753,21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82931,9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5453,27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Звенігородський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28378,45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68824,51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79546,92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13738,1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6763,9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4674,23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Жашківський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43801,51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92254,14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106626,74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18414,9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7985,15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Маньківський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35781,52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86396,72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99856,78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17245,69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5797,63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Тальнівський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35164,6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77610,62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89701,85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15491,9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7730,17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6232,31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Чернівецька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Кіцмансько-Кельменецький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40461,02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82003,67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94779,31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16368,79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8696,44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7206,11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28449,21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Сокирнянський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25521,56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48323,6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55852,1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9645,9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5072,92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Чернівецький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24899,09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74681,91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86316,87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14907,29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Сторожинецький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20541,75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32215,73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37234,73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4089,95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Путильський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13694,5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29287,02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33849,75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4589,79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3700,43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Чернігівська область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Ріпкинсько-Корюківський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12298,26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23429,62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27079,8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19421,74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Городнянсько-Семенівський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(2)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15191,97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20500,92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23694,83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4092,2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6039,19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Коропський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27490,24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62967,11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72776,98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9662,71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6427,07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Менський (4)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32554,23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84932,38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98164,29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11112,12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6816,59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Козелецько-Сосницький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(5)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24596,53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62622,05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11353,69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6816,59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Ніжинсько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-Бахмацький (6)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26043,38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90789,79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104934,25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18122,6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8213,3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5648,03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Варвинсько-Талалаєвський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(7)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26766,81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52716,65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60929,56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10522,8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7247,03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5453,27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Бобровицький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(8)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28213,66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55645,36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64314,54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4868,99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Прилуцький (9)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15915,4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35144,43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40619,71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3895,19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Ріпкинсько-Корюківський</w:t>
            </w:r>
            <w:proofErr w:type="spellEnd"/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13021,69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21965,27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25387,32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4384,5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5314,49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3505,67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3B56" w:rsidRPr="00A63B56" w:rsidTr="00CA0FBA">
        <w:trPr>
          <w:tblCellSpacing w:w="18" w:type="dxa"/>
          <w:jc w:val="right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Чернігівський (11)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19532,54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41001,84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47389,66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8184,4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7971,74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5258,51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63B56" w:rsidRPr="00A63B56" w:rsidRDefault="00A63B56" w:rsidP="00A63B5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7"/>
        <w:gridCol w:w="8412"/>
      </w:tblGrid>
      <w:tr w:rsidR="00A63B56" w:rsidRPr="00A63B56" w:rsidTr="00CA0FBA">
        <w:trPr>
          <w:tblCellSpacing w:w="18" w:type="dxa"/>
          <w:jc w:val="right"/>
        </w:trPr>
        <w:tc>
          <w:tcPr>
            <w:tcW w:w="500" w:type="pct"/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4500" w:type="pct"/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Нормативи капіталізованого рентного доходу на землях сільськогосподарського призначення природно-сільськогосподарських районів Автономної Республіки Крим, областей, мм. Києва та Севастополя визначені станом на 1 січня 2016 року.</w:t>
            </w:r>
          </w:p>
        </w:tc>
      </w:tr>
    </w:tbl>
    <w:p w:rsidR="00A63B56" w:rsidRPr="00A63B56" w:rsidRDefault="00A63B56" w:rsidP="00A63B5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63B56" w:rsidRPr="00A63B56" w:rsidRDefault="00A63B56" w:rsidP="00A63B5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із змінами, внесеними згідно з постановою</w:t>
      </w:r>
      <w:r w:rsidRPr="00A63B56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A63B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23.08.2017 р. N 637)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63B56" w:rsidRPr="00A63B56" w:rsidTr="00CA0FBA">
        <w:trPr>
          <w:tblCellSpacing w:w="18" w:type="dxa"/>
        </w:trPr>
        <w:tc>
          <w:tcPr>
            <w:tcW w:w="5000" w:type="pct"/>
            <w:hideMark/>
          </w:tcPr>
          <w:p w:rsidR="00A63B56" w:rsidRPr="00A63B56" w:rsidRDefault="00A63B56" w:rsidP="00A63B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постановою Кабінету Міністрів України</w:t>
            </w:r>
            <w:r w:rsidRPr="00A63B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16 листопада 2016 р. N 831</w:t>
            </w:r>
          </w:p>
        </w:tc>
      </w:tr>
    </w:tbl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ЗМІНИ,</w:t>
      </w:r>
      <w:r w:rsidRPr="00A63B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 вносяться до постанови Кабінету Міністрів України від 23 березня 1995 р. N 213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У назві та пункті 1 постанови слова "сільськогосподарського призначення та" виключити.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У Методиці нормативної грошової оцінки земель сільськогосподарського призначення та населених пунктів, затвердженій зазначеною постановою: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1) у назві Методики слова "сільськогосподарського призначення та" виключити;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2) пункти 1 і 2 викласти в такій редакції: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"1. Нормативна грошова оцінка земель населених пунктів проводиться відповідно до Закону України "Про оцінку земель".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Інформаційною базою для нормативної грошової оцінки земель населених пунктів є затверджені генеральні плани населених пунктів, плани зонування територій і детальні плани території, відомості Державного земельного кадастру, інвентаризації земель та державної статистичної звітності.";</w:t>
      </w:r>
    </w:p>
    <w:p w:rsidR="00A63B56" w:rsidRPr="00A63B56" w:rsidRDefault="00A63B56" w:rsidP="00A63B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63B56">
        <w:rPr>
          <w:rFonts w:ascii="Times New Roman" w:eastAsiaTheme="minorEastAsia" w:hAnsi="Times New Roman" w:cs="Times New Roman"/>
          <w:sz w:val="24"/>
          <w:szCs w:val="24"/>
          <w:lang w:eastAsia="uk-UA"/>
        </w:rPr>
        <w:t>3) розділ II виключити.</w:t>
      </w:r>
    </w:p>
    <w:p w:rsidR="007725AF" w:rsidRPr="00A63B56" w:rsidRDefault="007725AF"/>
    <w:sectPr w:rsidR="007725AF" w:rsidRPr="00A63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6"/>
    <w:rsid w:val="007725AF"/>
    <w:rsid w:val="00A63B56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0365"/>
  <w15:chartTrackingRefBased/>
  <w15:docId w15:val="{B87C57C9-EC08-42DE-8A1D-7463F0F2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3B5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63B5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B56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63B5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A63B56"/>
  </w:style>
  <w:style w:type="paragraph" w:customStyle="1" w:styleId="msonormal0">
    <w:name w:val="msonormal"/>
    <w:basedOn w:val="a"/>
    <w:rsid w:val="00A63B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A63B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13281</Words>
  <Characters>7571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2017-08-31T14:04:00Z</dcterms:created>
  <dcterms:modified xsi:type="dcterms:W3CDTF">2017-08-31T14:05:00Z</dcterms:modified>
</cp:coreProperties>
</file>