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1F7" w14:textId="77777777" w:rsidR="00813A3A" w:rsidRPr="00813A3A" w:rsidRDefault="00813A3A" w:rsidP="00813A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3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ДЕРЖАВНА СЛУЖБА УКРАЇНИ З ПИТАНЬ ПРАЦІ</w:t>
      </w:r>
    </w:p>
    <w:p w14:paraId="6F44ED85" w14:textId="77777777" w:rsidR="00813A3A" w:rsidRPr="00813A3A" w:rsidRDefault="00813A3A" w:rsidP="00813A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3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ДЕПАРТАМЕНТ З ПИТАНЬ ПРАЦІ</w:t>
      </w:r>
    </w:p>
    <w:p w14:paraId="4258ECD8" w14:textId="77777777" w:rsidR="00813A3A" w:rsidRPr="00813A3A" w:rsidRDefault="00813A3A" w:rsidP="00813A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882F91A" w14:textId="77777777" w:rsidR="00813A3A" w:rsidRPr="00813A3A" w:rsidRDefault="00813A3A" w:rsidP="00813A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3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ЛИСТ</w:t>
      </w:r>
    </w:p>
    <w:p w14:paraId="039B4419" w14:textId="77777777" w:rsidR="00813A3A" w:rsidRPr="00813A3A" w:rsidRDefault="00813A3A" w:rsidP="00813A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3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від 18.11.2024 р. № 1758/2.3/2.2-ЗВ-24а</w:t>
      </w:r>
    </w:p>
    <w:p w14:paraId="76902AE7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</w:p>
    <w:p w14:paraId="13CAC620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  <w:r w:rsidRPr="00813A3A">
        <w:rPr>
          <w:rFonts w:ascii="Times New Roman" w:hAnsi="Times New Roman" w:cs="Times New Roman"/>
          <w:sz w:val="24"/>
          <w:szCs w:val="24"/>
        </w:rPr>
        <w:t>Департамент з питань праці Державної служби України з питань праці розглянув [...] запит [...] щодо надання роз'яснення та повідомляє.</w:t>
      </w:r>
    </w:p>
    <w:p w14:paraId="651F63CF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</w:p>
    <w:p w14:paraId="0044E028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  <w:r w:rsidRPr="00813A3A">
        <w:rPr>
          <w:rFonts w:ascii="Times New Roman" w:hAnsi="Times New Roman" w:cs="Times New Roman"/>
          <w:sz w:val="24"/>
          <w:szCs w:val="24"/>
        </w:rPr>
        <w:t>Відповідно до частини другої статті 19 Конституції України органи державної влади та органи місцевого самоврядування, їх посадові особи зобов'язані діяти лише на підставі, в межах повноважень та у спосіб, що передбачені Конституцією та законами України.</w:t>
      </w:r>
    </w:p>
    <w:p w14:paraId="6D581DD8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</w:p>
    <w:p w14:paraId="687DD3F7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  <w:r w:rsidRPr="00813A3A">
        <w:rPr>
          <w:rFonts w:ascii="Times New Roman" w:hAnsi="Times New Roman" w:cs="Times New Roman"/>
          <w:sz w:val="24"/>
          <w:szCs w:val="24"/>
        </w:rPr>
        <w:t xml:space="preserve">Повноваження </w:t>
      </w:r>
      <w:proofErr w:type="spellStart"/>
      <w:r w:rsidRPr="00813A3A">
        <w:rPr>
          <w:rFonts w:ascii="Times New Roman" w:hAnsi="Times New Roman" w:cs="Times New Roman"/>
          <w:sz w:val="24"/>
          <w:szCs w:val="24"/>
        </w:rPr>
        <w:t>Держпраці</w:t>
      </w:r>
      <w:proofErr w:type="spellEnd"/>
      <w:r w:rsidRPr="00813A3A">
        <w:rPr>
          <w:rFonts w:ascii="Times New Roman" w:hAnsi="Times New Roman" w:cs="Times New Roman"/>
          <w:sz w:val="24"/>
          <w:szCs w:val="24"/>
        </w:rPr>
        <w:t xml:space="preserve"> визначенні Положенням про Державну службу України з питань праці, затвердженим постановою Кабінету Міністрів України від 11.02.2015 N 96 (далі - Положення).</w:t>
      </w:r>
    </w:p>
    <w:p w14:paraId="3E39938E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</w:p>
    <w:p w14:paraId="41DE8CD9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  <w:r w:rsidRPr="00813A3A">
        <w:rPr>
          <w:rFonts w:ascii="Times New Roman" w:hAnsi="Times New Roman" w:cs="Times New Roman"/>
          <w:sz w:val="24"/>
          <w:szCs w:val="24"/>
        </w:rPr>
        <w:t xml:space="preserve">Підпунктом 46 пункту 4 Положення визначено, що </w:t>
      </w:r>
      <w:proofErr w:type="spellStart"/>
      <w:r w:rsidRPr="00813A3A">
        <w:rPr>
          <w:rFonts w:ascii="Times New Roman" w:hAnsi="Times New Roman" w:cs="Times New Roman"/>
          <w:sz w:val="24"/>
          <w:szCs w:val="24"/>
        </w:rPr>
        <w:t>Держпраці</w:t>
      </w:r>
      <w:proofErr w:type="spellEnd"/>
      <w:r w:rsidRPr="00813A3A">
        <w:rPr>
          <w:rFonts w:ascii="Times New Roman" w:hAnsi="Times New Roman" w:cs="Times New Roman"/>
          <w:sz w:val="24"/>
          <w:szCs w:val="24"/>
        </w:rPr>
        <w:t xml:space="preserve"> відповідно до покладених на неї завдань забезпечує роботодавців і працівників інформацією та роз'ясненнями щодо ефективних засобів дотримання законодавства та запобігання можливим його порушенням.</w:t>
      </w:r>
    </w:p>
    <w:p w14:paraId="11CE27A4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</w:p>
    <w:p w14:paraId="2CD38B02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  <w:r w:rsidRPr="00813A3A">
        <w:rPr>
          <w:rFonts w:ascii="Times New Roman" w:hAnsi="Times New Roman" w:cs="Times New Roman"/>
          <w:sz w:val="24"/>
          <w:szCs w:val="24"/>
        </w:rPr>
        <w:t>Статтею 17 Закону України "Про основи соціальної захищеності осіб з інвалідністю в Україні" визначено, що з метою реалізації творчих і виробничих здібностей осіб з інвалідністю та з урахуванням індивідуальних програм реабілітації їм забезпечується право працювати на підприємствах, в установах, організаціях, а також займатися підприємницькою та іншою трудовою діяльністю, яка не заборонена законом.</w:t>
      </w:r>
    </w:p>
    <w:p w14:paraId="4A8889B1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</w:p>
    <w:p w14:paraId="73172D74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  <w:r w:rsidRPr="00813A3A">
        <w:rPr>
          <w:rFonts w:ascii="Times New Roman" w:hAnsi="Times New Roman" w:cs="Times New Roman"/>
          <w:sz w:val="24"/>
          <w:szCs w:val="24"/>
        </w:rPr>
        <w:t>Підприємства, установи і організації за рахунок коштів Фонду соціального захисту осіб з інвалідністю або за рішенням місцевої ради за рахунок власних коштів у разі потреби створюють спеціальні робочі місця для працевлаштування осіб з інвалідністю, здійснюючи для цього адаптацію основного і додаткового обладнання, технічного оснащення і пристосування тощо з урахуванням обмежених можливостей осіб з інвалідністю.</w:t>
      </w:r>
    </w:p>
    <w:p w14:paraId="5B37B965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</w:p>
    <w:p w14:paraId="03D03415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  <w:r w:rsidRPr="00813A3A">
        <w:rPr>
          <w:rFonts w:ascii="Times New Roman" w:hAnsi="Times New Roman" w:cs="Times New Roman"/>
          <w:sz w:val="24"/>
          <w:szCs w:val="24"/>
        </w:rPr>
        <w:t>Відповідно до частини другої статті 21 Кодексу законів про працю України (далі - КЗпП України) працівник має право реалізувати свої здібності до продуктивної і творчої праці шляхом укладення трудового договору на одному або одночасно на декількох підприємствах, в установах, організаціях, якщо інше не передбачено законодавством, колективним договором або угодою сторін.</w:t>
      </w:r>
    </w:p>
    <w:p w14:paraId="656ABBAE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</w:p>
    <w:p w14:paraId="4AAEE8F0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  <w:r w:rsidRPr="00813A3A">
        <w:rPr>
          <w:rFonts w:ascii="Times New Roman" w:hAnsi="Times New Roman" w:cs="Times New Roman"/>
          <w:sz w:val="24"/>
          <w:szCs w:val="24"/>
        </w:rPr>
        <w:lastRenderedPageBreak/>
        <w:t>Частиною першою статті 102-1 КЗпП України визначено, що сумісництвом вважається виконання працівником, крім основної, іншої оплачуваної роботи на умовах трудового договору у вільний від основної роботи час на тому самому або іншому підприємстві, в установі, організації або у роботодавця - фізичної особи.</w:t>
      </w:r>
    </w:p>
    <w:p w14:paraId="332B1A27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</w:p>
    <w:p w14:paraId="17971147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  <w:r w:rsidRPr="00813A3A">
        <w:rPr>
          <w:rFonts w:ascii="Times New Roman" w:hAnsi="Times New Roman" w:cs="Times New Roman"/>
          <w:sz w:val="24"/>
          <w:szCs w:val="24"/>
        </w:rPr>
        <w:t>Відповідно до частини першої статті 50 КЗпП України нормальна тривалість робочого часу працівників не може перевищувати 40 годин на тиждень.</w:t>
      </w:r>
    </w:p>
    <w:p w14:paraId="197E92BC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</w:p>
    <w:p w14:paraId="27CFE3C8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  <w:r w:rsidRPr="00813A3A">
        <w:rPr>
          <w:rFonts w:ascii="Times New Roman" w:hAnsi="Times New Roman" w:cs="Times New Roman"/>
          <w:sz w:val="24"/>
          <w:szCs w:val="24"/>
        </w:rPr>
        <w:t xml:space="preserve">Враховуючи вищевикладене, робота за основним місцем та за сумісництвом є окремими трудовими договорами, кількість відпрацьованих годин за якими обліковується окремо та не </w:t>
      </w:r>
      <w:proofErr w:type="spellStart"/>
      <w:r w:rsidRPr="00813A3A">
        <w:rPr>
          <w:rFonts w:ascii="Times New Roman" w:hAnsi="Times New Roman" w:cs="Times New Roman"/>
          <w:sz w:val="24"/>
          <w:szCs w:val="24"/>
        </w:rPr>
        <w:t>сумується</w:t>
      </w:r>
      <w:proofErr w:type="spellEnd"/>
      <w:r w:rsidRPr="00813A3A">
        <w:rPr>
          <w:rFonts w:ascii="Times New Roman" w:hAnsi="Times New Roman" w:cs="Times New Roman"/>
          <w:sz w:val="24"/>
          <w:szCs w:val="24"/>
        </w:rPr>
        <w:t>.</w:t>
      </w:r>
    </w:p>
    <w:p w14:paraId="6D622CF2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</w:p>
    <w:p w14:paraId="6A633014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  <w:r w:rsidRPr="00813A3A">
        <w:rPr>
          <w:rFonts w:ascii="Times New Roman" w:hAnsi="Times New Roman" w:cs="Times New Roman"/>
          <w:sz w:val="24"/>
          <w:szCs w:val="24"/>
        </w:rPr>
        <w:t>Відповідно до статті 8 Закону України "Про реабілітацію осіб з інвалідністю в Україні" експертиза професійної придатності повнолітніх осіб з інвалідністю здійснюється медико-соціальними експертними комісіями (далі - МСЕК).</w:t>
      </w:r>
    </w:p>
    <w:p w14:paraId="7A386C51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</w:p>
    <w:p w14:paraId="61A065B2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  <w:r w:rsidRPr="00813A3A">
        <w:rPr>
          <w:rFonts w:ascii="Times New Roman" w:hAnsi="Times New Roman" w:cs="Times New Roman"/>
          <w:sz w:val="24"/>
          <w:szCs w:val="24"/>
        </w:rPr>
        <w:t>Висновок МСЕК з професійної придатності включається в індивідуальну програму реабілітації особи з інвалідністю і є підставою для здійснення професійної орієнтації, професійної освіти і наступного працевлаштування з урахуванням побажань і думки особи з інвалідністю (дитини з інвалідністю - для навчання).</w:t>
      </w:r>
    </w:p>
    <w:p w14:paraId="616A4AAF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</w:p>
    <w:p w14:paraId="45C0006D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  <w:r w:rsidRPr="00813A3A">
        <w:rPr>
          <w:rFonts w:ascii="Times New Roman" w:hAnsi="Times New Roman" w:cs="Times New Roman"/>
          <w:sz w:val="24"/>
          <w:szCs w:val="24"/>
        </w:rPr>
        <w:t>Рішення МСЕК є обов'язковими для виконання органами виконавчої влади, органами місцевого самоврядування, підприємствами, установами, організаціями, реабілітаційними закладами незалежно від типу і форми власності.</w:t>
      </w:r>
    </w:p>
    <w:p w14:paraId="71DD422B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</w:p>
    <w:p w14:paraId="50404D07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  <w:r w:rsidRPr="00813A3A">
        <w:rPr>
          <w:rFonts w:ascii="Times New Roman" w:hAnsi="Times New Roman" w:cs="Times New Roman"/>
          <w:sz w:val="24"/>
          <w:szCs w:val="24"/>
        </w:rPr>
        <w:t>Абзацом першим пункту 4 Положення про медико-соціальну експертизу, затвердженого постановою Кабінету Міністрів України від 03.12.2009 N 1317 (далі Положення), визначено, що медико-соціальну експертизу проводять медико-соціальні експертні комісії, з яких утворюються в установленому порядку центри (бюро), що належать до закладів охорони здоров'я при Міністерстві охорони здоров'я Автономної Республіки Крим, управліннях охорони здоров'я обласних, Київської та Севастопольської міських держадміністрацій.</w:t>
      </w:r>
    </w:p>
    <w:p w14:paraId="4DD7E47A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</w:p>
    <w:p w14:paraId="6E64FB7A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  <w:r w:rsidRPr="00813A3A">
        <w:rPr>
          <w:rFonts w:ascii="Times New Roman" w:hAnsi="Times New Roman" w:cs="Times New Roman"/>
          <w:sz w:val="24"/>
          <w:szCs w:val="24"/>
        </w:rPr>
        <w:t>Відповідно абзацу першого пункту 6 Положення висновки комісії, реабілітаційні заходи, визначені в індивідуальній програмі реабілітації особи з інвалідністю, обов'язкові для виконання органами виконавчої влади, органами місцевого самоврядування, реабілітаційними підприємствами, установами та організаціями, в яких працює або перебуває особа з інвалідністю, незалежно від їх відомчої підпорядкованості, типу і форми власності.</w:t>
      </w:r>
    </w:p>
    <w:p w14:paraId="33106B63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</w:p>
    <w:p w14:paraId="17F47661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  <w:r w:rsidRPr="00813A3A">
        <w:rPr>
          <w:rFonts w:ascii="Times New Roman" w:hAnsi="Times New Roman" w:cs="Times New Roman"/>
          <w:sz w:val="24"/>
          <w:szCs w:val="24"/>
        </w:rPr>
        <w:t>З огляду на зазначене, щодо можливості працювати за сумісництвом, якщо у висновку МСЕК протипоказаний ненормований робочий день, пропонуємо звернутись до МСЕК.</w:t>
      </w:r>
    </w:p>
    <w:p w14:paraId="186E30AC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</w:p>
    <w:p w14:paraId="564DEA42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  <w:r w:rsidRPr="00813A3A">
        <w:rPr>
          <w:rFonts w:ascii="Times New Roman" w:hAnsi="Times New Roman" w:cs="Times New Roman"/>
          <w:sz w:val="24"/>
          <w:szCs w:val="24"/>
        </w:rPr>
        <w:t>Разом з тим повідомляємо, що листи міністерств, інших центральних органів виконавчої влади не є нормативно-правовими актами, мають лише інформаційний характер та не встановлюють правових норм.</w:t>
      </w:r>
    </w:p>
    <w:p w14:paraId="0620D387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</w:p>
    <w:p w14:paraId="345F8496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  <w:r w:rsidRPr="00813A3A">
        <w:rPr>
          <w:rFonts w:ascii="Times New Roman" w:hAnsi="Times New Roman" w:cs="Times New Roman"/>
          <w:sz w:val="24"/>
          <w:szCs w:val="24"/>
        </w:rPr>
        <w:t>Заступник директора - начальник</w:t>
      </w:r>
    </w:p>
    <w:p w14:paraId="4F6E3E37" w14:textId="77777777" w:rsidR="00813A3A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  <w:r w:rsidRPr="00813A3A">
        <w:rPr>
          <w:rFonts w:ascii="Times New Roman" w:hAnsi="Times New Roman" w:cs="Times New Roman"/>
          <w:sz w:val="24"/>
          <w:szCs w:val="24"/>
        </w:rPr>
        <w:t>відділу нагляду за додержанням</w:t>
      </w:r>
    </w:p>
    <w:p w14:paraId="1DF4E2B7" w14:textId="1DCABF2B" w:rsidR="005B04E5" w:rsidRPr="00813A3A" w:rsidRDefault="00813A3A" w:rsidP="00813A3A">
      <w:pPr>
        <w:rPr>
          <w:rFonts w:ascii="Times New Roman" w:hAnsi="Times New Roman" w:cs="Times New Roman"/>
          <w:sz w:val="24"/>
          <w:szCs w:val="24"/>
        </w:rPr>
      </w:pPr>
      <w:r w:rsidRPr="00813A3A">
        <w:rPr>
          <w:rFonts w:ascii="Times New Roman" w:hAnsi="Times New Roman" w:cs="Times New Roman"/>
          <w:sz w:val="24"/>
          <w:szCs w:val="24"/>
        </w:rPr>
        <w:t xml:space="preserve">законодавства про працю                            </w:t>
      </w:r>
      <w:r w:rsidR="006B7093">
        <w:rPr>
          <w:rFonts w:ascii="Times New Roman" w:hAnsi="Times New Roman" w:cs="Times New Roman"/>
          <w:sz w:val="24"/>
          <w:szCs w:val="24"/>
        </w:rPr>
        <w:t xml:space="preserve">   </w:t>
      </w:r>
      <w:r w:rsidRPr="00813A3A">
        <w:rPr>
          <w:rFonts w:ascii="Times New Roman" w:hAnsi="Times New Roman" w:cs="Times New Roman"/>
          <w:sz w:val="24"/>
          <w:szCs w:val="24"/>
        </w:rPr>
        <w:t xml:space="preserve">          Олена КОНОВАЛОВ</w:t>
      </w:r>
    </w:p>
    <w:sectPr w:rsidR="005B04E5" w:rsidRPr="00813A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EF"/>
    <w:rsid w:val="004B41D7"/>
    <w:rsid w:val="005B04E5"/>
    <w:rsid w:val="006B7093"/>
    <w:rsid w:val="00813A3A"/>
    <w:rsid w:val="00A95EEF"/>
    <w:rsid w:val="00D334D8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26EA"/>
  <w15:chartTrackingRefBased/>
  <w15:docId w15:val="{FE16A826-D2B7-40AE-950C-5CFC08C5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5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5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5E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5E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5E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5E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5E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5E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5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95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95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95E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E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E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95E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5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3142</Words>
  <Characters>1792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2024-12-09T08:46:00Z</dcterms:created>
  <dcterms:modified xsi:type="dcterms:W3CDTF">2024-12-09T08:57:00Z</dcterms:modified>
</cp:coreProperties>
</file>