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9189" w:right="0" w:firstLine="0"/>
        <w:jc w:val="left"/>
        <w:rPr>
          <w:sz w:val="24"/>
        </w:rPr>
      </w:pPr>
      <w:r>
        <w:rPr>
          <w:sz w:val="24"/>
        </w:rPr>
        <w:t>Додаток</w:t>
      </w:r>
      <w:r>
        <w:rPr>
          <w:spacing w:val="-2"/>
          <w:sz w:val="24"/>
        </w:rPr>
        <w:t> </w:t>
      </w:r>
      <w:r>
        <w:rPr>
          <w:sz w:val="24"/>
        </w:rPr>
        <w:t>1</w:t>
      </w:r>
    </w:p>
    <w:p>
      <w:pPr>
        <w:spacing w:before="0"/>
        <w:ind w:left="9189" w:right="359" w:firstLine="0"/>
        <w:jc w:val="left"/>
        <w:rPr>
          <w:sz w:val="24"/>
        </w:rPr>
      </w:pPr>
      <w:r>
        <w:rPr>
          <w:sz w:val="24"/>
        </w:rPr>
        <w:t>до Вимог до передзабійного та післязабійного огляду</w:t>
      </w:r>
      <w:r>
        <w:rPr>
          <w:spacing w:val="-57"/>
          <w:sz w:val="24"/>
        </w:rPr>
        <w:t> </w:t>
      </w:r>
      <w:r>
        <w:rPr>
          <w:sz w:val="24"/>
        </w:rPr>
        <w:t>тварин,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тому</w:t>
      </w:r>
      <w:r>
        <w:rPr>
          <w:spacing w:val="-3"/>
          <w:sz w:val="24"/>
        </w:rPr>
        <w:t> </w:t>
      </w:r>
      <w:r>
        <w:rPr>
          <w:sz w:val="24"/>
        </w:rPr>
        <w:t>числі забитих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межами</w:t>
      </w:r>
      <w:r>
        <w:rPr>
          <w:spacing w:val="1"/>
          <w:sz w:val="24"/>
        </w:rPr>
        <w:t> </w:t>
      </w:r>
      <w:r>
        <w:rPr>
          <w:sz w:val="24"/>
        </w:rPr>
        <w:t>бійні</w:t>
      </w:r>
    </w:p>
    <w:p>
      <w:pPr>
        <w:spacing w:before="0"/>
        <w:ind w:left="9189" w:right="0" w:firstLine="0"/>
        <w:jc w:val="left"/>
        <w:rPr>
          <w:sz w:val="24"/>
        </w:rPr>
      </w:pPr>
      <w:r>
        <w:rPr>
          <w:sz w:val="24"/>
        </w:rPr>
        <w:t>(пункт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глави 7</w:t>
      </w:r>
      <w:r>
        <w:rPr>
          <w:spacing w:val="-3"/>
          <w:sz w:val="24"/>
        </w:rPr>
        <w:t> </w:t>
      </w:r>
      <w:r>
        <w:rPr>
          <w:sz w:val="24"/>
        </w:rPr>
        <w:t>розділу</w:t>
      </w:r>
      <w:r>
        <w:rPr>
          <w:spacing w:val="-2"/>
          <w:sz w:val="24"/>
        </w:rPr>
        <w:t> </w:t>
      </w:r>
      <w:r>
        <w:rPr>
          <w:sz w:val="24"/>
        </w:rPr>
        <w:t>ІV)</w: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00" w:orient="landscape"/>
          <w:pgMar w:top="880" w:bottom="280" w:left="1440" w:right="340"/>
        </w:sectPr>
      </w:pPr>
    </w:p>
    <w:p>
      <w:pPr>
        <w:pStyle w:val="Heading1"/>
        <w:spacing w:line="480" w:lineRule="auto" w:before="90"/>
        <w:ind w:left="6302" w:firstLine="55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30638pt;margin-top:45.943157pt;width:735.75pt;height:34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8"/>
                    <w:gridCol w:w="3261"/>
                    <w:gridCol w:w="899"/>
                    <w:gridCol w:w="899"/>
                    <w:gridCol w:w="899"/>
                    <w:gridCol w:w="899"/>
                    <w:gridCol w:w="899"/>
                    <w:gridCol w:w="899"/>
                    <w:gridCol w:w="899"/>
                    <w:gridCol w:w="899"/>
                    <w:gridCol w:w="899"/>
                    <w:gridCol w:w="899"/>
                    <w:gridCol w:w="899"/>
                    <w:gridCol w:w="899"/>
                  </w:tblGrid>
                  <w:tr>
                    <w:trPr>
                      <w:trHeight w:val="2949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7" w:right="139" w:firstLine="3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з/п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ind w:left="928" w:right="91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Вид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обробки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38" w:right="1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Яшур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line="297" w:lineRule="auto" w:before="133"/>
                          <w:ind w:left="1113" w:right="524" w:hanging="7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Лихоманка долини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Ріфт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line="297" w:lineRule="auto" w:before="100"/>
                          <w:ind w:left="573" w:right="400" w:hanging="3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Заразний вузликовий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дерматит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ВРХ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line="247" w:lineRule="auto" w:before="192"/>
                          <w:ind w:left="251" w:right="252" w:firstLine="5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Контагіозна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плевропневмонія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ВРХ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Віспа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овець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та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кіз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before="223"/>
                          <w:ind w:left="2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Ч</w:t>
                        </w:r>
                        <w:r>
                          <w:rPr>
                            <w:b/>
                            <w:sz w:val="24"/>
                          </w:rPr>
                          <w:t>ума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дрібних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жуйних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line="247" w:lineRule="auto" w:before="150"/>
                          <w:ind w:left="299" w:right="384" w:firstLine="4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Контагіозна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плевропневмонія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кіз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ind w:left="2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Класична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чума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свиней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80" w:lineRule="atLeast"/>
                          <w:ind w:left="1118" w:right="384" w:hanging="6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Африканська чума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свиней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1067" w:right="493" w:hanging="7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Африканська чума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коней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line="247" w:lineRule="auto" w:before="206"/>
                          <w:ind w:left="779" w:right="154" w:hanging="7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Чума (високопатогенний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грип)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птиці</w:t>
                        </w:r>
                      </w:p>
                    </w:tc>
                    <w:tc>
                      <w:tcPr>
                        <w:tcW w:w="899" w:type="dxa"/>
                        <w:textDirection w:val="btLr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4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Хвороба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Ньюксла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59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0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spacing w:before="59"/>
                          <w:ind w:left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left="3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right="7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right="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right="6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left="35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right="6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right="6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0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right="352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left="2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left="277" w:right="33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59"/>
                          <w:ind w:left="2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499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54"/>
                          <w:ind w:left="147" w:right="1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spacing w:line="235" w:lineRule="auto" w:before="58"/>
                          <w:ind w:left="108" w:right="2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Термічна обробка в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герметичному контейнері,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яка забезпечує досягнення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position w:val="2"/>
                            <w:sz w:val="24"/>
                          </w:rPr>
                          <w:t>мінімального значення F</w:t>
                        </w:r>
                        <w:r>
                          <w:rPr>
                            <w:sz w:val="16"/>
                          </w:rPr>
                          <w:t>0</w:t>
                        </w:r>
                        <w:r>
                          <w:rPr>
                            <w:position w:val="11"/>
                            <w:sz w:val="16"/>
                          </w:rPr>
                          <w:t>(1)</w:t>
                        </w:r>
                        <w:r>
                          <w:rPr>
                            <w:position w:val="2"/>
                            <w:sz w:val="24"/>
                          </w:rPr>
                          <w:t>,</w:t>
                        </w:r>
                        <w:r>
                          <w:rPr>
                            <w:spacing w:val="-57"/>
                            <w:position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дорівнює трьом.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320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324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3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374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947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54"/>
                          <w:ind w:left="147" w:right="1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spacing w:before="54"/>
                          <w:ind w:left="108" w:right="3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Термічна обробка, яка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забезпечує досягнення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температури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80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z w:val="24"/>
                            <w:vertAlign w:val="superscript"/>
                          </w:rPr>
                          <w:t>о</w:t>
                        </w:r>
                        <w:r>
                          <w:rPr>
                            <w:spacing w:val="-3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sz w:val="24"/>
                            <w:vertAlign w:val="baseline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sz w:val="24"/>
                            <w:vertAlign w:val="baseline"/>
                          </w:rPr>
                          <w:t>товщі.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20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24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right="34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74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947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54"/>
                          <w:ind w:left="147" w:right="1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spacing w:before="54"/>
                          <w:ind w:left="108" w:right="3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Термічна обробка, яка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забезпечує досягнення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температури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70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z w:val="24"/>
                            <w:vertAlign w:val="superscript"/>
                          </w:rPr>
                          <w:t>о</w:t>
                        </w:r>
                        <w:r>
                          <w:rPr>
                            <w:spacing w:val="-3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sz w:val="24"/>
                            <w:vertAlign w:val="baseline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sz w:val="24"/>
                            <w:vertAlign w:val="baseline"/>
                          </w:rPr>
                          <w:t>товщі.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20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24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74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X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Види обробок</w:t>
      </w:r>
      <w:r>
        <w:rPr>
          <w:spacing w:val="1"/>
        </w:rPr>
        <w:t> </w:t>
      </w:r>
      <w:r>
        <w:rPr/>
        <w:t>Види</w:t>
      </w:r>
      <w:r>
        <w:rPr>
          <w:spacing w:val="-4"/>
        </w:rPr>
        <w:t> </w:t>
      </w:r>
      <w:r>
        <w:rPr/>
        <w:t>обробок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м’яса</w:t>
      </w:r>
    </w:p>
    <w:p>
      <w:pPr>
        <w:pStyle w:val="BodyText"/>
        <w:spacing w:before="4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spacing w:before="0"/>
        <w:ind w:left="0" w:right="223" w:firstLine="0"/>
        <w:jc w:val="right"/>
        <w:rPr>
          <w:sz w:val="24"/>
        </w:rPr>
      </w:pPr>
      <w:r>
        <w:rPr>
          <w:sz w:val="24"/>
        </w:rPr>
        <w:t>Таблиця</w:t>
      </w:r>
      <w:r>
        <w:rPr>
          <w:spacing w:val="-1"/>
          <w:sz w:val="24"/>
        </w:rPr>
        <w:t> </w:t>
      </w:r>
      <w:r>
        <w:rPr>
          <w:sz w:val="24"/>
        </w:rPr>
        <w:t>1</w:t>
      </w:r>
    </w:p>
    <w:p>
      <w:pPr>
        <w:spacing w:after="0"/>
        <w:jc w:val="right"/>
        <w:rPr>
          <w:sz w:val="24"/>
        </w:rPr>
        <w:sectPr>
          <w:type w:val="continuous"/>
          <w:pgSz w:w="16840" w:h="11900" w:orient="landscape"/>
          <w:pgMar w:top="880" w:bottom="280" w:left="1440" w:right="340"/>
          <w:cols w:num="2" w:equalWidth="0">
            <w:col w:w="8897" w:space="40"/>
            <w:col w:w="6123"/>
          </w:cols>
        </w:sect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3261"/>
        <w:gridCol w:w="849"/>
        <w:gridCol w:w="849"/>
        <w:gridCol w:w="880"/>
        <w:gridCol w:w="990"/>
        <w:gridCol w:w="851"/>
        <w:gridCol w:w="849"/>
        <w:gridCol w:w="849"/>
        <w:gridCol w:w="993"/>
        <w:gridCol w:w="991"/>
        <w:gridCol w:w="852"/>
        <w:gridCol w:w="850"/>
        <w:gridCol w:w="992"/>
      </w:tblGrid>
      <w:tr>
        <w:trPr>
          <w:trHeight w:val="395" w:hRule="atLeast"/>
        </w:trPr>
        <w:tc>
          <w:tcPr>
            <w:tcW w:w="638" w:type="dxa"/>
          </w:tcPr>
          <w:p>
            <w:pPr>
              <w:pStyle w:val="TableParagraph"/>
              <w:spacing w:before="5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А</w:t>
            </w:r>
          </w:p>
        </w:tc>
        <w:tc>
          <w:tcPr>
            <w:tcW w:w="3261" w:type="dxa"/>
          </w:tcPr>
          <w:p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59"/>
              <w:ind w:left="322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59"/>
              <w:ind w:right="70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3</w:t>
            </w:r>
          </w:p>
        </w:tc>
        <w:tc>
          <w:tcPr>
            <w:tcW w:w="880" w:type="dxa"/>
          </w:tcPr>
          <w:p>
            <w:pPr>
              <w:pStyle w:val="TableParagraph"/>
              <w:spacing w:before="59"/>
              <w:ind w:right="71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before="59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5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6</w:t>
            </w:r>
          </w:p>
        </w:tc>
        <w:tc>
          <w:tcPr>
            <w:tcW w:w="849" w:type="dxa"/>
          </w:tcPr>
          <w:p>
            <w:pPr>
              <w:pStyle w:val="TableParagraph"/>
              <w:spacing w:before="59"/>
              <w:ind w:left="326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7</w:t>
            </w:r>
          </w:p>
        </w:tc>
        <w:tc>
          <w:tcPr>
            <w:tcW w:w="849" w:type="dxa"/>
          </w:tcPr>
          <w:p>
            <w:pPr>
              <w:pStyle w:val="TableParagraph"/>
              <w:spacing w:before="59"/>
              <w:ind w:right="62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before="59"/>
              <w:ind w:right="66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9</w:t>
            </w:r>
          </w:p>
        </w:tc>
        <w:tc>
          <w:tcPr>
            <w:tcW w:w="991" w:type="dxa"/>
          </w:tcPr>
          <w:p>
            <w:pPr>
              <w:pStyle w:val="TableParagraph"/>
              <w:spacing w:before="59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before="59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before="59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before="59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1499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8" w:right="93"/>
              <w:rPr>
                <w:sz w:val="24"/>
              </w:rPr>
            </w:pPr>
            <w:r>
              <w:rPr>
                <w:sz w:val="24"/>
              </w:rPr>
              <w:t>Термічна обробка (для м’яса,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попередньо обваленого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знежиреного) для досягнення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температури 70 °C в товщі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щонайменше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хв.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295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300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371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23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8" w:right="97"/>
              <w:rPr>
                <w:sz w:val="24"/>
              </w:rPr>
            </w:pPr>
            <w:r>
              <w:rPr>
                <w:sz w:val="24"/>
              </w:rPr>
              <w:t>Обробка в герметичному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контейнері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температури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 °C впродовж щонайменше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годин.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295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300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1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371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23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8" w:right="567"/>
              <w:jc w:val="both"/>
              <w:rPr>
                <w:sz w:val="24"/>
              </w:rPr>
            </w:pPr>
            <w:r>
              <w:rPr>
                <w:sz w:val="24"/>
              </w:rPr>
              <w:t>Обробка, яка 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досягнення температури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73,9 °C в товщі протягом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щонайменше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0,51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  <w:vertAlign w:val="superscript"/>
              </w:rPr>
              <w:t>(2)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296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302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373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</w:tr>
      <w:tr>
        <w:trPr>
          <w:trHeight w:val="1225" w:hRule="atLeast"/>
        </w:trPr>
        <w:tc>
          <w:tcPr>
            <w:tcW w:w="638" w:type="dxa"/>
          </w:tcPr>
          <w:p>
            <w:pPr>
              <w:pStyle w:val="TableParagraph"/>
              <w:spacing w:before="56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6"/>
              <w:ind w:left="108" w:right="605"/>
              <w:rPr>
                <w:sz w:val="24"/>
              </w:rPr>
            </w:pPr>
            <w:r>
              <w:rPr>
                <w:sz w:val="24"/>
              </w:rPr>
              <w:t>Обробка, яка забезпечує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досягнення температури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70 °C в товщі впродовж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щонайменше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  <w:vertAlign w:val="superscript"/>
              </w:rPr>
              <w:t>(2)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302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373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</w:tr>
      <w:tr>
        <w:trPr>
          <w:trHeight w:val="1223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8" w:right="605"/>
              <w:rPr>
                <w:sz w:val="24"/>
              </w:rPr>
            </w:pPr>
            <w:r>
              <w:rPr>
                <w:sz w:val="24"/>
              </w:rPr>
              <w:t>Обробка, яка забезпечує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досягнення температури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65 °C в товщі протягом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щонайменше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  <w:vertAlign w:val="superscript"/>
              </w:rPr>
              <w:t>(2)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8"/>
              <w:ind w:left="302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8"/>
              <w:ind w:left="373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</w:tr>
      <w:tr>
        <w:trPr>
          <w:trHeight w:val="1223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8" w:right="605"/>
              <w:rPr>
                <w:sz w:val="24"/>
              </w:rPr>
            </w:pPr>
            <w:r>
              <w:rPr>
                <w:sz w:val="24"/>
              </w:rPr>
              <w:t>Обробка, яка забезпечує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досягнення температури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60 °C в товщі впродовж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щонайменше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507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  <w:vertAlign w:val="superscript"/>
              </w:rPr>
              <w:t>(2)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8"/>
              <w:ind w:left="302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8"/>
              <w:ind w:left="373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pgSz w:w="16840" w:h="11900" w:orient="landscape"/>
          <w:pgMar w:header="712" w:footer="0" w:top="1340" w:bottom="280" w:left="1440" w:right="340"/>
          <w:pgNumType w:start="2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3261"/>
        <w:gridCol w:w="849"/>
        <w:gridCol w:w="849"/>
        <w:gridCol w:w="880"/>
        <w:gridCol w:w="990"/>
        <w:gridCol w:w="851"/>
        <w:gridCol w:w="849"/>
        <w:gridCol w:w="849"/>
        <w:gridCol w:w="993"/>
        <w:gridCol w:w="991"/>
        <w:gridCol w:w="852"/>
        <w:gridCol w:w="850"/>
        <w:gridCol w:w="992"/>
      </w:tblGrid>
      <w:tr>
        <w:trPr>
          <w:trHeight w:val="395" w:hRule="atLeast"/>
        </w:trPr>
        <w:tc>
          <w:tcPr>
            <w:tcW w:w="638" w:type="dxa"/>
          </w:tcPr>
          <w:p>
            <w:pPr>
              <w:pStyle w:val="TableParagraph"/>
              <w:spacing w:before="59"/>
              <w:ind w:left="232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А</w:t>
            </w:r>
          </w:p>
        </w:tc>
        <w:tc>
          <w:tcPr>
            <w:tcW w:w="3261" w:type="dxa"/>
          </w:tcPr>
          <w:p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59"/>
              <w:ind w:left="322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59"/>
              <w:ind w:right="70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3</w:t>
            </w:r>
          </w:p>
        </w:tc>
        <w:tc>
          <w:tcPr>
            <w:tcW w:w="880" w:type="dxa"/>
          </w:tcPr>
          <w:p>
            <w:pPr>
              <w:pStyle w:val="TableParagraph"/>
              <w:spacing w:before="59"/>
              <w:ind w:right="71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before="59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5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6</w:t>
            </w:r>
          </w:p>
        </w:tc>
        <w:tc>
          <w:tcPr>
            <w:tcW w:w="849" w:type="dxa"/>
          </w:tcPr>
          <w:p>
            <w:pPr>
              <w:pStyle w:val="TableParagraph"/>
              <w:spacing w:before="59"/>
              <w:ind w:left="326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7</w:t>
            </w:r>
          </w:p>
        </w:tc>
        <w:tc>
          <w:tcPr>
            <w:tcW w:w="849" w:type="dxa"/>
          </w:tcPr>
          <w:p>
            <w:pPr>
              <w:pStyle w:val="TableParagraph"/>
              <w:spacing w:before="59"/>
              <w:ind w:right="62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before="59"/>
              <w:ind w:right="66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9</w:t>
            </w:r>
          </w:p>
        </w:tc>
        <w:tc>
          <w:tcPr>
            <w:tcW w:w="991" w:type="dxa"/>
          </w:tcPr>
          <w:p>
            <w:pPr>
              <w:pStyle w:val="TableParagraph"/>
              <w:spacing w:before="59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before="59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before="59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before="59"/>
              <w:ind w:left="321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1223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8" w:right="297"/>
              <w:rPr>
                <w:sz w:val="24"/>
              </w:rPr>
            </w:pPr>
            <w:r>
              <w:rPr>
                <w:sz w:val="24"/>
              </w:rPr>
              <w:t>Термічна обробка, яка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забезпечує висушування 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максимальних значень Aw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0,93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51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8" w:right="385"/>
              <w:rPr>
                <w:sz w:val="24"/>
              </w:rPr>
            </w:pPr>
            <w:r>
              <w:rPr>
                <w:sz w:val="24"/>
              </w:rPr>
              <w:t>Термічна обробка, яка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забезпечує досягнення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температури 65 °C в товщі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протягом періоду часу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досягнення мінімального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значення пастеризації,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300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75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8" w:right="387"/>
              <w:rPr>
                <w:sz w:val="24"/>
              </w:rPr>
            </w:pPr>
            <w:r>
              <w:rPr>
                <w:sz w:val="24"/>
              </w:rPr>
              <w:t>Природна ферментація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дозрівання для м’яса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кістці: щонайменше 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місяців для досягнення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максимальних значень Aw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0,93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8"/>
              </w:rPr>
            </w:pPr>
          </w:p>
          <w:p>
            <w:pPr>
              <w:pStyle w:val="TableParagraph"/>
              <w:ind w:left="295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8"/>
              </w:rPr>
            </w:pPr>
          </w:p>
          <w:p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75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8" w:right="110"/>
              <w:rPr>
                <w:sz w:val="24"/>
              </w:rPr>
            </w:pPr>
            <w:r>
              <w:rPr>
                <w:sz w:val="24"/>
              </w:rPr>
              <w:t>Природна ферментація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дозрівання для обваленого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м’яса: щонайменше 9 місяців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для досягнення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максимальних значень Aw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0,93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8"/>
              </w:rPr>
            </w:pPr>
          </w:p>
          <w:p>
            <w:pPr>
              <w:pStyle w:val="TableParagraph"/>
              <w:ind w:left="295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8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8"/>
              </w:rPr>
            </w:pPr>
          </w:p>
          <w:p>
            <w:pPr>
              <w:pStyle w:val="TableParagraph"/>
              <w:ind w:left="371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99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6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8" w:right="290"/>
              <w:rPr>
                <w:sz w:val="24"/>
              </w:rPr>
            </w:pPr>
            <w:r>
              <w:rPr>
                <w:sz w:val="24"/>
              </w:rPr>
              <w:t>Природна ферментація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філе: щонайменше 140 днів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досягнення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максимальних значень Aw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0,93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371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712" w:footer="0" w:top="1340" w:bottom="280" w:left="1440" w:right="340"/>
        </w:sect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3261"/>
        <w:gridCol w:w="875"/>
        <w:gridCol w:w="875"/>
        <w:gridCol w:w="877"/>
        <w:gridCol w:w="875"/>
        <w:gridCol w:w="877"/>
        <w:gridCol w:w="877"/>
        <w:gridCol w:w="875"/>
        <w:gridCol w:w="875"/>
        <w:gridCol w:w="877"/>
        <w:gridCol w:w="875"/>
        <w:gridCol w:w="877"/>
        <w:gridCol w:w="875"/>
      </w:tblGrid>
      <w:tr>
        <w:trPr>
          <w:trHeight w:val="395" w:hRule="atLeast"/>
        </w:trPr>
        <w:tc>
          <w:tcPr>
            <w:tcW w:w="638" w:type="dxa"/>
          </w:tcPr>
          <w:p>
            <w:pPr>
              <w:pStyle w:val="TableParagraph"/>
              <w:spacing w:before="5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А</w:t>
            </w:r>
          </w:p>
        </w:tc>
        <w:tc>
          <w:tcPr>
            <w:tcW w:w="3261" w:type="dxa"/>
          </w:tcPr>
          <w:p>
            <w:pPr>
              <w:pStyle w:val="TableParagraph"/>
              <w:spacing w:before="5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59"/>
              <w:ind w:left="331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59"/>
              <w:ind w:left="335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3</w:t>
            </w:r>
          </w:p>
        </w:tc>
        <w:tc>
          <w:tcPr>
            <w:tcW w:w="877" w:type="dxa"/>
          </w:tcPr>
          <w:p>
            <w:pPr>
              <w:pStyle w:val="TableParagraph"/>
              <w:spacing w:before="59"/>
              <w:ind w:left="336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4</w:t>
            </w:r>
          </w:p>
        </w:tc>
        <w:tc>
          <w:tcPr>
            <w:tcW w:w="875" w:type="dxa"/>
          </w:tcPr>
          <w:p>
            <w:pPr>
              <w:pStyle w:val="TableParagraph"/>
              <w:spacing w:before="59"/>
              <w:ind w:left="335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5</w:t>
            </w:r>
          </w:p>
        </w:tc>
        <w:tc>
          <w:tcPr>
            <w:tcW w:w="877" w:type="dxa"/>
          </w:tcPr>
          <w:p>
            <w:pPr>
              <w:pStyle w:val="TableParagraph"/>
              <w:spacing w:before="59"/>
              <w:ind w:left="338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6</w:t>
            </w:r>
          </w:p>
        </w:tc>
        <w:tc>
          <w:tcPr>
            <w:tcW w:w="877" w:type="dxa"/>
          </w:tcPr>
          <w:p>
            <w:pPr>
              <w:pStyle w:val="TableParagraph"/>
              <w:spacing w:before="59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7</w:t>
            </w:r>
          </w:p>
        </w:tc>
        <w:tc>
          <w:tcPr>
            <w:tcW w:w="875" w:type="dxa"/>
          </w:tcPr>
          <w:p>
            <w:pPr>
              <w:pStyle w:val="TableParagraph"/>
              <w:spacing w:before="59"/>
              <w:ind w:left="339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8</w:t>
            </w:r>
          </w:p>
        </w:tc>
        <w:tc>
          <w:tcPr>
            <w:tcW w:w="875" w:type="dxa"/>
          </w:tcPr>
          <w:p>
            <w:pPr>
              <w:pStyle w:val="TableParagraph"/>
              <w:spacing w:before="59"/>
              <w:ind w:left="342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9</w:t>
            </w:r>
          </w:p>
        </w:tc>
        <w:tc>
          <w:tcPr>
            <w:tcW w:w="877" w:type="dxa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75" w:type="dxa"/>
          </w:tcPr>
          <w:p>
            <w:pPr>
              <w:pStyle w:val="TableParagraph"/>
              <w:spacing w:before="59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77" w:type="dxa"/>
          </w:tcPr>
          <w:p>
            <w:pPr>
              <w:pStyle w:val="TableParagraph"/>
              <w:spacing w:before="59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75" w:type="dxa"/>
          </w:tcPr>
          <w:p>
            <w:pPr>
              <w:pStyle w:val="TableParagraph"/>
              <w:spacing w:before="59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1499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5" w:right="349"/>
              <w:rPr>
                <w:sz w:val="24"/>
              </w:rPr>
            </w:pPr>
            <w:r>
              <w:rPr>
                <w:sz w:val="24"/>
              </w:rPr>
              <w:t>Природна ферментація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шинки: щонайменше 190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 для досягнення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максимальних значень Aw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0,93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316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99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5" w:right="520"/>
              <w:rPr>
                <w:sz w:val="24"/>
              </w:rPr>
            </w:pPr>
            <w:r>
              <w:rPr>
                <w:sz w:val="24"/>
              </w:rPr>
              <w:t>Висушення після соління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шинки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кістці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італійському стилі»: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протягом щонайменше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316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71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61" w:type="dxa"/>
          </w:tcPr>
          <w:p>
            <w:pPr>
              <w:pStyle w:val="TableParagraph"/>
              <w:spacing w:before="54"/>
              <w:ind w:left="105" w:right="428"/>
              <w:rPr>
                <w:sz w:val="24"/>
              </w:rPr>
            </w:pPr>
            <w:r>
              <w:rPr>
                <w:sz w:val="24"/>
              </w:rPr>
              <w:t>Висушення після соління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шинок на кістці та філе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кістці в «іспанському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стилі»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  <w:vertAlign w:val="baseline"/>
              </w:rPr>
              <w:t>:</w:t>
            </w:r>
          </w:p>
          <w:p>
            <w:pPr>
              <w:pStyle w:val="TableParagraph"/>
              <w:spacing w:before="60"/>
              <w:ind w:left="446" w:right="537"/>
              <w:rPr>
                <w:sz w:val="24"/>
              </w:rPr>
            </w:pPr>
            <w:r>
              <w:rPr>
                <w:sz w:val="24"/>
              </w:rPr>
              <w:t>іберійські шинки: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щонайменше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252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дня;</w:t>
            </w:r>
          </w:p>
          <w:p>
            <w:pPr>
              <w:pStyle w:val="TableParagraph"/>
              <w:spacing w:before="60"/>
              <w:ind w:left="446" w:right="467"/>
              <w:rPr>
                <w:sz w:val="24"/>
              </w:rPr>
            </w:pPr>
            <w:r>
              <w:rPr>
                <w:sz w:val="24"/>
              </w:rPr>
              <w:t>іберійські плечі: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щонайменше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днів;</w:t>
            </w:r>
          </w:p>
          <w:p>
            <w:pPr>
              <w:pStyle w:val="TableParagraph"/>
              <w:spacing w:before="60"/>
              <w:ind w:left="446" w:right="467"/>
              <w:rPr>
                <w:sz w:val="24"/>
              </w:rPr>
            </w:pPr>
            <w:r>
              <w:rPr>
                <w:sz w:val="24"/>
              </w:rPr>
              <w:t>іберійське філе: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щонайменше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днів;</w:t>
            </w:r>
          </w:p>
          <w:p>
            <w:pPr>
              <w:pStyle w:val="TableParagraph"/>
              <w:spacing w:before="60"/>
              <w:ind w:left="446" w:right="474"/>
              <w:rPr>
                <w:sz w:val="24"/>
              </w:rPr>
            </w:pPr>
            <w:r>
              <w:rPr>
                <w:sz w:val="24"/>
              </w:rPr>
              <w:t>шинки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«Serrano»: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щонайменше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днів.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8"/>
              <w:ind w:left="305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8"/>
              <w:ind w:left="359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8"/>
              <w:ind w:right="331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63" w:hRule="atLeast"/>
        </w:trPr>
        <w:tc>
          <w:tcPr>
            <w:tcW w:w="638" w:type="dxa"/>
          </w:tcPr>
          <w:p>
            <w:pPr>
              <w:pStyle w:val="TableParagraph"/>
              <w:spacing w:before="54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61" w:type="dxa"/>
          </w:tcPr>
          <w:p>
            <w:pPr>
              <w:pStyle w:val="TableParagraph"/>
              <w:ind w:left="105" w:right="558"/>
              <w:rPr>
                <w:sz w:val="24"/>
              </w:rPr>
            </w:pPr>
            <w:r>
              <w:rPr>
                <w:sz w:val="24"/>
              </w:rPr>
              <w:t>Дозрівання туш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мінімальної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температури</w:t>
            </w:r>
          </w:p>
          <w:p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2 °C протягом щонайменше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після забою.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before="1"/>
              <w:rPr>
                <w:sz w:val="38"/>
              </w:rPr>
            </w:pPr>
          </w:p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638" w:type="dxa"/>
          </w:tcPr>
          <w:p>
            <w:pPr>
              <w:pStyle w:val="TableParagraph"/>
              <w:spacing w:line="270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61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Видалення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(вилучення)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субпродуктів.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spacing w:before="133"/>
              <w:ind w:left="310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75" w:type="dxa"/>
          </w:tcPr>
          <w:p>
            <w:pPr>
              <w:pStyle w:val="TableParagraph"/>
              <w:spacing w:before="133"/>
              <w:ind w:left="308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77" w:type="dxa"/>
          </w:tcPr>
          <w:p>
            <w:pPr>
              <w:pStyle w:val="TableParagraph"/>
              <w:spacing w:before="133"/>
              <w:ind w:left="312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before="133"/>
              <w:ind w:left="312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712" w:footer="0" w:top="1340" w:bottom="280" w:left="1440" w:right="340"/>
        </w:sectPr>
      </w:pPr>
    </w:p>
    <w:p>
      <w:pPr>
        <w:pStyle w:val="BodyText"/>
        <w:spacing w:before="3"/>
        <w:rPr>
          <w:sz w:val="13"/>
        </w:rPr>
      </w:pPr>
    </w:p>
    <w:p>
      <w:pPr>
        <w:spacing w:before="90"/>
        <w:ind w:left="13768" w:right="209" w:firstLine="0"/>
        <w:jc w:val="center"/>
        <w:rPr>
          <w:sz w:val="24"/>
        </w:rPr>
      </w:pPr>
      <w:r>
        <w:rPr>
          <w:sz w:val="24"/>
        </w:rPr>
        <w:t>Таблиця</w:t>
      </w:r>
      <w:r>
        <w:rPr>
          <w:spacing w:val="-1"/>
          <w:sz w:val="24"/>
        </w:rPr>
        <w:t> </w:t>
      </w:r>
      <w:r>
        <w:rPr>
          <w:sz w:val="24"/>
        </w:rPr>
        <w:t>2</w:t>
      </w:r>
    </w:p>
    <w:p>
      <w:pPr>
        <w:pStyle w:val="Heading1"/>
        <w:ind w:right="5691"/>
        <w:jc w:val="center"/>
      </w:pPr>
      <w:r>
        <w:rPr/>
        <w:t>Види</w:t>
      </w:r>
      <w:r>
        <w:rPr>
          <w:spacing w:val="-4"/>
        </w:rPr>
        <w:t> </w:t>
      </w:r>
      <w:r>
        <w:rPr/>
        <w:t>обробок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кишкових</w:t>
      </w:r>
      <w:r>
        <w:rPr>
          <w:spacing w:val="-4"/>
        </w:rPr>
        <w:t> </w:t>
      </w:r>
      <w:r>
        <w:rPr/>
        <w:t>оболонок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4281"/>
        <w:gridCol w:w="849"/>
        <w:gridCol w:w="851"/>
        <w:gridCol w:w="849"/>
        <w:gridCol w:w="851"/>
        <w:gridCol w:w="707"/>
        <w:gridCol w:w="849"/>
        <w:gridCol w:w="710"/>
        <w:gridCol w:w="708"/>
        <w:gridCol w:w="850"/>
        <w:gridCol w:w="852"/>
        <w:gridCol w:w="850"/>
        <w:gridCol w:w="850"/>
      </w:tblGrid>
      <w:tr>
        <w:trPr>
          <w:trHeight w:val="2709" w:hRule="atLeast"/>
        </w:trPr>
        <w:tc>
          <w:tcPr>
            <w:tcW w:w="638" w:type="dxa"/>
          </w:tcPr>
          <w:p>
            <w:pPr>
              <w:pStyle w:val="TableParagraph"/>
              <w:spacing w:before="6"/>
              <w:rPr>
                <w:b/>
                <w:sz w:val="34"/>
              </w:rPr>
            </w:pPr>
          </w:p>
          <w:p>
            <w:pPr>
              <w:pStyle w:val="TableParagraph"/>
              <w:ind w:left="167" w:right="139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8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1437" w:right="1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обробки</w:t>
            </w:r>
          </w:p>
        </w:tc>
        <w:tc>
          <w:tcPr>
            <w:tcW w:w="849" w:type="dxa"/>
            <w:textDirection w:val="btLr"/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87" w:right="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Ящур</w:t>
            </w:r>
          </w:p>
        </w:tc>
        <w:tc>
          <w:tcPr>
            <w:tcW w:w="851" w:type="dxa"/>
            <w:textDirection w:val="btLr"/>
          </w:tcPr>
          <w:p>
            <w:pPr>
              <w:pStyle w:val="TableParagraph"/>
              <w:spacing w:line="304" w:lineRule="auto" w:before="132"/>
              <w:ind w:left="1012" w:right="492" w:hanging="730"/>
              <w:rPr>
                <w:b/>
                <w:sz w:val="22"/>
              </w:rPr>
            </w:pPr>
            <w:r>
              <w:rPr>
                <w:b/>
                <w:sz w:val="22"/>
              </w:rPr>
              <w:t>Лихоманка долини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Ріфт</w:t>
            </w:r>
          </w:p>
        </w:tc>
        <w:tc>
          <w:tcPr>
            <w:tcW w:w="849" w:type="dxa"/>
            <w:textDirection w:val="btLr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auto"/>
              <w:ind w:left="628" w:right="270" w:hanging="368"/>
              <w:rPr>
                <w:b/>
                <w:sz w:val="22"/>
              </w:rPr>
            </w:pPr>
            <w:r>
              <w:rPr>
                <w:b/>
                <w:sz w:val="22"/>
              </w:rPr>
              <w:t>Заразний вузликовий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дерматит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ВРХ</w:t>
            </w:r>
          </w:p>
        </w:tc>
        <w:tc>
          <w:tcPr>
            <w:tcW w:w="851" w:type="dxa"/>
            <w:textDirection w:val="btLr"/>
          </w:tcPr>
          <w:p>
            <w:pPr>
              <w:pStyle w:val="TableParagraph"/>
              <w:spacing w:line="249" w:lineRule="auto" w:before="78"/>
              <w:ind w:left="194" w:right="272" w:firstLine="508"/>
              <w:rPr>
                <w:b/>
                <w:sz w:val="22"/>
              </w:rPr>
            </w:pPr>
            <w:r>
              <w:rPr>
                <w:b/>
                <w:sz w:val="22"/>
              </w:rPr>
              <w:t>Контагіозна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плевропневмонія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ВРХ</w:t>
            </w:r>
          </w:p>
        </w:tc>
        <w:tc>
          <w:tcPr>
            <w:tcW w:w="707" w:type="dxa"/>
            <w:textDirection w:val="btLr"/>
          </w:tcPr>
          <w:p>
            <w:pPr>
              <w:pStyle w:val="TableParagraph"/>
              <w:spacing w:before="178"/>
              <w:ind w:left="436"/>
              <w:rPr>
                <w:b/>
                <w:sz w:val="22"/>
              </w:rPr>
            </w:pPr>
            <w:r>
              <w:rPr>
                <w:b/>
                <w:sz w:val="22"/>
              </w:rPr>
              <w:t>Віспа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овець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кіз</w:t>
            </w:r>
          </w:p>
        </w:tc>
        <w:tc>
          <w:tcPr>
            <w:tcW w:w="849" w:type="dxa"/>
            <w:textDirection w:val="btLr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Чума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дрібних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жуйних</w:t>
            </w:r>
          </w:p>
        </w:tc>
        <w:tc>
          <w:tcPr>
            <w:tcW w:w="710" w:type="dxa"/>
            <w:textDirection w:val="btLr"/>
          </w:tcPr>
          <w:p>
            <w:pPr>
              <w:pStyle w:val="TableParagraph"/>
              <w:spacing w:line="244" w:lineRule="auto" w:before="76"/>
              <w:ind w:left="323" w:right="307" w:firstLine="427"/>
              <w:rPr>
                <w:b/>
                <w:sz w:val="22"/>
              </w:rPr>
            </w:pPr>
            <w:r>
              <w:rPr>
                <w:b/>
                <w:sz w:val="22"/>
              </w:rPr>
              <w:t>Контагіозна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плевропневмонія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кіз</w:t>
            </w:r>
          </w:p>
        </w:tc>
        <w:tc>
          <w:tcPr>
            <w:tcW w:w="708" w:type="dxa"/>
            <w:textDirection w:val="btLr"/>
          </w:tcPr>
          <w:p>
            <w:pPr>
              <w:pStyle w:val="TableParagraph"/>
              <w:spacing w:before="216"/>
              <w:ind w:left="167"/>
              <w:rPr>
                <w:b/>
                <w:sz w:val="22"/>
              </w:rPr>
            </w:pPr>
            <w:r>
              <w:rPr>
                <w:b/>
                <w:sz w:val="22"/>
              </w:rPr>
              <w:t>Класична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чума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свиней</w:t>
            </w:r>
          </w:p>
        </w:tc>
        <w:tc>
          <w:tcPr>
            <w:tcW w:w="850" w:type="dxa"/>
            <w:textDirection w:val="btLr"/>
          </w:tcPr>
          <w:p>
            <w:pPr>
              <w:pStyle w:val="TableParagraph"/>
              <w:spacing w:line="244" w:lineRule="auto" w:before="153"/>
              <w:ind w:left="1051" w:right="329" w:hanging="615"/>
              <w:rPr>
                <w:b/>
                <w:sz w:val="22"/>
              </w:rPr>
            </w:pPr>
            <w:r>
              <w:rPr>
                <w:b/>
                <w:sz w:val="22"/>
              </w:rPr>
              <w:t>Африканська чума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свиней</w:t>
            </w:r>
          </w:p>
        </w:tc>
        <w:tc>
          <w:tcPr>
            <w:tcW w:w="852" w:type="dxa"/>
            <w:textDirection w:val="btLr"/>
          </w:tcPr>
          <w:p>
            <w:pPr>
              <w:pStyle w:val="TableParagraph"/>
              <w:spacing w:line="244" w:lineRule="auto" w:before="110"/>
              <w:ind w:left="1034" w:right="399" w:hanging="668"/>
              <w:rPr>
                <w:b/>
                <w:sz w:val="22"/>
              </w:rPr>
            </w:pPr>
            <w:r>
              <w:rPr>
                <w:b/>
                <w:sz w:val="22"/>
              </w:rPr>
              <w:t>Африканська чума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коней</w:t>
            </w:r>
          </w:p>
        </w:tc>
        <w:tc>
          <w:tcPr>
            <w:tcW w:w="850" w:type="dxa"/>
            <w:textDirection w:val="btLr"/>
          </w:tcPr>
          <w:p>
            <w:pPr>
              <w:pStyle w:val="TableParagraph"/>
              <w:spacing w:line="247" w:lineRule="auto" w:before="42"/>
              <w:ind w:left="357" w:right="424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Чума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(високопатогенний</w:t>
            </w:r>
          </w:p>
          <w:p>
            <w:pPr>
              <w:pStyle w:val="TableParagraph"/>
              <w:spacing w:line="249" w:lineRule="exact" w:before="7"/>
              <w:ind w:left="726" w:right="7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грип)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птиці</w:t>
            </w:r>
          </w:p>
        </w:tc>
        <w:tc>
          <w:tcPr>
            <w:tcW w:w="850" w:type="dxa"/>
            <w:textDirection w:val="btLr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Хвороба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Ньюксла</w:t>
            </w:r>
          </w:p>
        </w:tc>
      </w:tr>
      <w:tr>
        <w:trPr>
          <w:trHeight w:val="395" w:hRule="atLeast"/>
        </w:trPr>
        <w:tc>
          <w:tcPr>
            <w:tcW w:w="638" w:type="dxa"/>
          </w:tcPr>
          <w:p>
            <w:pPr>
              <w:pStyle w:val="TableParagraph"/>
              <w:spacing w:before="5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А</w:t>
            </w:r>
          </w:p>
        </w:tc>
        <w:tc>
          <w:tcPr>
            <w:tcW w:w="4281" w:type="dxa"/>
          </w:tcPr>
          <w:p>
            <w:pPr>
              <w:pStyle w:val="TableParagraph"/>
              <w:spacing w:before="5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59"/>
              <w:ind w:left="322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59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5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6</w:t>
            </w:r>
          </w:p>
        </w:tc>
        <w:tc>
          <w:tcPr>
            <w:tcW w:w="849" w:type="dxa"/>
          </w:tcPr>
          <w:p>
            <w:pPr>
              <w:pStyle w:val="TableParagraph"/>
              <w:spacing w:before="59"/>
              <w:ind w:left="326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7</w:t>
            </w:r>
          </w:p>
        </w:tc>
        <w:tc>
          <w:tcPr>
            <w:tcW w:w="710" w:type="dxa"/>
          </w:tcPr>
          <w:p>
            <w:pPr>
              <w:pStyle w:val="TableParagraph"/>
              <w:spacing w:before="59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8</w:t>
            </w:r>
          </w:p>
        </w:tc>
        <w:tc>
          <w:tcPr>
            <w:tcW w:w="708" w:type="dxa"/>
          </w:tcPr>
          <w:p>
            <w:pPr>
              <w:pStyle w:val="TableParagraph"/>
              <w:spacing w:before="59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9</w:t>
            </w:r>
          </w:p>
        </w:tc>
        <w:tc>
          <w:tcPr>
            <w:tcW w:w="850" w:type="dxa"/>
          </w:tcPr>
          <w:p>
            <w:pPr>
              <w:pStyle w:val="TableParagraph"/>
              <w:spacing w:before="59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before="59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before="59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59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2051" w:hRule="atLeast"/>
        </w:trPr>
        <w:tc>
          <w:tcPr>
            <w:tcW w:w="63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81" w:type="dxa"/>
          </w:tcPr>
          <w:p>
            <w:pPr>
              <w:pStyle w:val="TableParagraph"/>
              <w:tabs>
                <w:tab w:pos="2580" w:val="left" w:leader="none"/>
              </w:tabs>
              <w:spacing w:before="54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Соління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хлоридом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натрію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(NaCl)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сухому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концентрованого розсолу (Aw &lt; 0,80)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безперервного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періоду,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більше,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температури</w:t>
              <w:tab/>
              <w:t>навколишнього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середовища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°C або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вище.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295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ind w:left="134"/>
              <w:rPr>
                <w:sz w:val="16"/>
              </w:rPr>
            </w:pPr>
            <w:r>
              <w:rPr>
                <w:position w:val="-8"/>
                <w:sz w:val="24"/>
              </w:rPr>
              <w:t>БП</w:t>
            </w:r>
            <w:r>
              <w:rPr>
                <w:sz w:val="16"/>
              </w:rPr>
              <w:t>(4)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301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27" w:hRule="atLeast"/>
        </w:trPr>
        <w:tc>
          <w:tcPr>
            <w:tcW w:w="63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81" w:type="dxa"/>
          </w:tcPr>
          <w:p>
            <w:pPr>
              <w:pStyle w:val="TableParagraph"/>
              <w:spacing w:before="54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Соління з додаванням фосфатної солі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86,5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NaCl,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10,7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Na2HPO4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2,8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%</w:t>
            </w:r>
          </w:p>
          <w:p>
            <w:pPr>
              <w:pStyle w:val="TableParagraph"/>
              <w:tabs>
                <w:tab w:pos="2580" w:val="left" w:leader="none"/>
              </w:tabs>
              <w:ind w:left="108" w:right="91" w:hanging="1"/>
              <w:jc w:val="both"/>
              <w:rPr>
                <w:sz w:val="24"/>
              </w:rPr>
            </w:pPr>
            <w:r>
              <w:rPr>
                <w:sz w:val="24"/>
              </w:rPr>
              <w:t>Na3PO4 в сухому вигляді або у вигляді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концентрованого розсолу (Aw &lt; 0,80)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безперервного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періоду,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більше,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температури</w:t>
              <w:tab/>
              <w:t>навколишнього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середовища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°C або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вище.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295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300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301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00" w:orient="landscape"/>
          <w:pgMar w:header="712" w:footer="0" w:top="1340" w:bottom="280" w:left="1440" w:right="340"/>
        </w:sectPr>
      </w:pPr>
    </w:p>
    <w:p>
      <w:pPr>
        <w:pStyle w:val="BodyText"/>
        <w:spacing w:before="11"/>
        <w:rPr>
          <w:b/>
          <w:sz w:val="24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4281"/>
        <w:gridCol w:w="849"/>
        <w:gridCol w:w="851"/>
        <w:gridCol w:w="849"/>
        <w:gridCol w:w="851"/>
        <w:gridCol w:w="707"/>
        <w:gridCol w:w="849"/>
        <w:gridCol w:w="710"/>
        <w:gridCol w:w="708"/>
        <w:gridCol w:w="850"/>
        <w:gridCol w:w="852"/>
        <w:gridCol w:w="850"/>
        <w:gridCol w:w="850"/>
      </w:tblGrid>
      <w:tr>
        <w:trPr>
          <w:trHeight w:val="421" w:hRule="atLeast"/>
        </w:trPr>
        <w:tc>
          <w:tcPr>
            <w:tcW w:w="638" w:type="dxa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А</w:t>
            </w:r>
          </w:p>
        </w:tc>
        <w:tc>
          <w:tcPr>
            <w:tcW w:w="4281" w:type="dxa"/>
          </w:tcPr>
          <w:p>
            <w:pPr>
              <w:pStyle w:val="TableParagraph"/>
              <w:spacing w:before="7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73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73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73"/>
              <w:ind w:right="68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before="73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5</w:t>
            </w:r>
          </w:p>
        </w:tc>
        <w:tc>
          <w:tcPr>
            <w:tcW w:w="707" w:type="dxa"/>
          </w:tcPr>
          <w:p>
            <w:pPr>
              <w:pStyle w:val="TableParagraph"/>
              <w:spacing w:before="73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6</w:t>
            </w:r>
          </w:p>
        </w:tc>
        <w:tc>
          <w:tcPr>
            <w:tcW w:w="849" w:type="dxa"/>
          </w:tcPr>
          <w:p>
            <w:pPr>
              <w:pStyle w:val="TableParagraph"/>
              <w:spacing w:before="73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7</w:t>
            </w:r>
          </w:p>
        </w:tc>
        <w:tc>
          <w:tcPr>
            <w:tcW w:w="710" w:type="dxa"/>
          </w:tcPr>
          <w:p>
            <w:pPr>
              <w:pStyle w:val="TableParagraph"/>
              <w:spacing w:before="73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8</w:t>
            </w:r>
          </w:p>
        </w:tc>
        <w:tc>
          <w:tcPr>
            <w:tcW w:w="708" w:type="dxa"/>
          </w:tcPr>
          <w:p>
            <w:pPr>
              <w:pStyle w:val="TableParagraph"/>
              <w:spacing w:before="7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9</w:t>
            </w:r>
          </w:p>
        </w:tc>
        <w:tc>
          <w:tcPr>
            <w:tcW w:w="850" w:type="dxa"/>
          </w:tcPr>
          <w:p>
            <w:pPr>
              <w:pStyle w:val="TableParagraph"/>
              <w:spacing w:before="73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before="73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before="73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73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671" w:hRule="atLeast"/>
        </w:trPr>
        <w:tc>
          <w:tcPr>
            <w:tcW w:w="638" w:type="dxa"/>
          </w:tcPr>
          <w:p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81" w:type="dxa"/>
          </w:tcPr>
          <w:p>
            <w:pPr>
              <w:pStyle w:val="TableParagraph"/>
              <w:tabs>
                <w:tab w:pos="1228" w:val="left" w:leader="none"/>
                <w:tab w:pos="2515" w:val="left" w:leader="none"/>
                <w:tab w:pos="3508" w:val="left" w:leader="none"/>
              </w:tabs>
              <w:spacing w:before="54"/>
              <w:ind w:left="108" w:right="94"/>
              <w:rPr>
                <w:sz w:val="24"/>
              </w:rPr>
            </w:pPr>
            <w:r>
              <w:rPr>
                <w:sz w:val="24"/>
              </w:rPr>
              <w:t>Соління</w:t>
              <w:tab/>
              <w:t>хлоридом</w:t>
              <w:tab/>
              <w:t>натрію</w:t>
              <w:tab/>
            </w:r>
            <w:r>
              <w:rPr>
                <w:spacing w:val="-1"/>
                <w:sz w:val="24"/>
              </w:rPr>
              <w:t>(NaCl)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протягом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щонайменше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z w:val="24"/>
                <w:vertAlign w:val="superscript"/>
              </w:rPr>
              <w:t>(5)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638" w:type="dxa"/>
          </w:tcPr>
          <w:p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81" w:type="dxa"/>
          </w:tcPr>
          <w:p>
            <w:pPr>
              <w:pStyle w:val="TableParagraph"/>
              <w:spacing w:before="193"/>
              <w:ind w:left="108"/>
              <w:rPr>
                <w:sz w:val="24"/>
              </w:rPr>
            </w:pPr>
            <w:r>
              <w:rPr>
                <w:sz w:val="24"/>
              </w:rPr>
              <w:t>Вибілення</w:t>
            </w:r>
            <w:r>
              <w:rPr>
                <w:sz w:val="24"/>
                <w:vertAlign w:val="superscript"/>
              </w:rPr>
              <w:t>(5)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638" w:type="dxa"/>
          </w:tcPr>
          <w:p>
            <w:pPr>
              <w:pStyle w:val="TableParagraph"/>
              <w:spacing w:before="191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81" w:type="dxa"/>
          </w:tcPr>
          <w:p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z w:val="24"/>
              </w:rPr>
              <w:t>Висушення</w:t>
            </w:r>
            <w:r>
              <w:rPr>
                <w:sz w:val="24"/>
                <w:vertAlign w:val="superscript"/>
              </w:rPr>
              <w:t>(5)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"/>
        <w:rPr>
          <w:b/>
          <w:sz w:val="19"/>
        </w:rPr>
      </w:pPr>
      <w:r>
        <w:rPr/>
        <w:pict>
          <v:shape style="position:absolute;margin-left:84.944733pt;margin-top:13.273223pt;width:156.050pt;height:.1pt;mso-position-horizontal-relative:page;mso-position-vertical-relative:paragraph;z-index:-15728128;mso-wrap-distance-left:0;mso-wrap-distance-right:0" coordorigin="1699,265" coordsize="3121,0" path="m1699,265l4819,265e" filled="false" stroked="true" strokeweight=".4802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3" w:lineRule="auto" w:before="120"/>
        <w:ind w:left="117" w:hanging="1"/>
      </w:pPr>
      <w:r>
        <w:rPr>
          <w:vertAlign w:val="superscript"/>
        </w:rPr>
        <w:t>1</w:t>
      </w:r>
      <w:r>
        <w:rPr>
          <w:spacing w:val="41"/>
          <w:vertAlign w:val="baseline"/>
        </w:rPr>
        <w:t> </w:t>
      </w:r>
      <w:r>
        <w:rPr>
          <w:position w:val="2"/>
          <w:vertAlign w:val="baseline"/>
        </w:rPr>
        <w:t>F</w:t>
      </w:r>
      <w:r>
        <w:rPr>
          <w:sz w:val="14"/>
          <w:vertAlign w:val="baseline"/>
        </w:rPr>
        <w:t>0</w:t>
      </w:r>
      <w:r>
        <w:rPr>
          <w:spacing w:val="28"/>
          <w:sz w:val="14"/>
          <w:vertAlign w:val="baseline"/>
        </w:rPr>
        <w:t> </w:t>
      </w:r>
      <w:r>
        <w:rPr>
          <w:position w:val="2"/>
          <w:vertAlign w:val="baseline"/>
        </w:rPr>
        <w:t>–</w:t>
      </w:r>
      <w:r>
        <w:rPr>
          <w:spacing w:val="42"/>
          <w:position w:val="2"/>
          <w:vertAlign w:val="baseline"/>
        </w:rPr>
        <w:t> </w:t>
      </w:r>
      <w:r>
        <w:rPr>
          <w:position w:val="2"/>
          <w:vertAlign w:val="baseline"/>
        </w:rPr>
        <w:t>розрахунковий</w:t>
      </w:r>
      <w:r>
        <w:rPr>
          <w:spacing w:val="41"/>
          <w:position w:val="2"/>
          <w:vertAlign w:val="baseline"/>
        </w:rPr>
        <w:t> </w:t>
      </w:r>
      <w:r>
        <w:rPr>
          <w:position w:val="2"/>
          <w:vertAlign w:val="baseline"/>
        </w:rPr>
        <w:t>ефект</w:t>
      </w:r>
      <w:r>
        <w:rPr>
          <w:spacing w:val="41"/>
          <w:position w:val="2"/>
          <w:vertAlign w:val="baseline"/>
        </w:rPr>
        <w:t> </w:t>
      </w:r>
      <w:r>
        <w:rPr>
          <w:position w:val="2"/>
          <w:vertAlign w:val="baseline"/>
        </w:rPr>
        <w:t>знищення</w:t>
      </w:r>
      <w:r>
        <w:rPr>
          <w:spacing w:val="40"/>
          <w:position w:val="2"/>
          <w:vertAlign w:val="baseline"/>
        </w:rPr>
        <w:t> </w:t>
      </w:r>
      <w:r>
        <w:rPr>
          <w:position w:val="2"/>
          <w:vertAlign w:val="baseline"/>
        </w:rPr>
        <w:t>бактеріальних</w:t>
      </w:r>
      <w:r>
        <w:rPr>
          <w:spacing w:val="42"/>
          <w:position w:val="2"/>
          <w:vertAlign w:val="baseline"/>
        </w:rPr>
        <w:t> </w:t>
      </w:r>
      <w:r>
        <w:rPr>
          <w:position w:val="2"/>
          <w:vertAlign w:val="baseline"/>
        </w:rPr>
        <w:t>спор.</w:t>
      </w:r>
      <w:r>
        <w:rPr>
          <w:spacing w:val="42"/>
          <w:position w:val="2"/>
          <w:vertAlign w:val="baseline"/>
        </w:rPr>
        <w:t> </w:t>
      </w:r>
      <w:r>
        <w:rPr>
          <w:position w:val="2"/>
          <w:vertAlign w:val="baseline"/>
        </w:rPr>
        <w:t>Значення</w:t>
      </w:r>
      <w:r>
        <w:rPr>
          <w:spacing w:val="41"/>
          <w:position w:val="2"/>
          <w:vertAlign w:val="baseline"/>
        </w:rPr>
        <w:t> </w:t>
      </w:r>
      <w:r>
        <w:rPr>
          <w:position w:val="2"/>
          <w:vertAlign w:val="baseline"/>
        </w:rPr>
        <w:t>F</w:t>
      </w:r>
      <w:r>
        <w:rPr>
          <w:sz w:val="14"/>
          <w:vertAlign w:val="baseline"/>
        </w:rPr>
        <w:t>0</w:t>
      </w:r>
      <w:r>
        <w:rPr>
          <w:position w:val="2"/>
          <w:vertAlign w:val="baseline"/>
        </w:rPr>
        <w:t>,</w:t>
      </w:r>
      <w:r>
        <w:rPr>
          <w:spacing w:val="42"/>
          <w:position w:val="2"/>
          <w:vertAlign w:val="baseline"/>
        </w:rPr>
        <w:t> </w:t>
      </w:r>
      <w:r>
        <w:rPr>
          <w:position w:val="2"/>
          <w:vertAlign w:val="baseline"/>
        </w:rPr>
        <w:t>що</w:t>
      </w:r>
      <w:r>
        <w:rPr>
          <w:spacing w:val="41"/>
          <w:position w:val="2"/>
          <w:vertAlign w:val="baseline"/>
        </w:rPr>
        <w:t> </w:t>
      </w:r>
      <w:r>
        <w:rPr>
          <w:position w:val="2"/>
          <w:vertAlign w:val="baseline"/>
        </w:rPr>
        <w:t>дорівнює</w:t>
      </w:r>
      <w:r>
        <w:rPr>
          <w:spacing w:val="41"/>
          <w:position w:val="2"/>
          <w:vertAlign w:val="baseline"/>
        </w:rPr>
        <w:t> </w:t>
      </w:r>
      <w:r>
        <w:rPr>
          <w:position w:val="2"/>
          <w:vertAlign w:val="baseline"/>
        </w:rPr>
        <w:t>трьом,</w:t>
      </w:r>
      <w:r>
        <w:rPr>
          <w:spacing w:val="42"/>
          <w:position w:val="2"/>
          <w:vertAlign w:val="baseline"/>
        </w:rPr>
        <w:t> </w:t>
      </w:r>
      <w:r>
        <w:rPr>
          <w:position w:val="2"/>
          <w:vertAlign w:val="baseline"/>
        </w:rPr>
        <w:t>означає,</w:t>
      </w:r>
      <w:r>
        <w:rPr>
          <w:spacing w:val="42"/>
          <w:position w:val="2"/>
          <w:vertAlign w:val="baseline"/>
        </w:rPr>
        <w:t> </w:t>
      </w:r>
      <w:r>
        <w:rPr>
          <w:position w:val="2"/>
          <w:vertAlign w:val="baseline"/>
        </w:rPr>
        <w:t>що</w:t>
      </w:r>
      <w:r>
        <w:rPr>
          <w:spacing w:val="42"/>
          <w:position w:val="2"/>
          <w:vertAlign w:val="baseline"/>
        </w:rPr>
        <w:t> </w:t>
      </w:r>
      <w:r>
        <w:rPr>
          <w:position w:val="2"/>
          <w:vertAlign w:val="baseline"/>
        </w:rPr>
        <w:t>найхолодніша</w:t>
      </w:r>
      <w:r>
        <w:rPr>
          <w:spacing w:val="41"/>
          <w:position w:val="2"/>
          <w:vertAlign w:val="baseline"/>
        </w:rPr>
        <w:t> </w:t>
      </w:r>
      <w:r>
        <w:rPr>
          <w:position w:val="2"/>
          <w:vertAlign w:val="baseline"/>
        </w:rPr>
        <w:t>точка</w:t>
      </w:r>
      <w:r>
        <w:rPr>
          <w:spacing w:val="42"/>
          <w:position w:val="2"/>
          <w:vertAlign w:val="baseline"/>
        </w:rPr>
        <w:t> </w:t>
      </w:r>
      <w:r>
        <w:rPr>
          <w:position w:val="2"/>
          <w:vertAlign w:val="baseline"/>
        </w:rPr>
        <w:t>продукту</w:t>
      </w:r>
      <w:r>
        <w:rPr>
          <w:spacing w:val="39"/>
          <w:position w:val="2"/>
          <w:vertAlign w:val="baseline"/>
        </w:rPr>
        <w:t> </w:t>
      </w:r>
      <w:r>
        <w:rPr>
          <w:position w:val="2"/>
          <w:vertAlign w:val="baseline"/>
        </w:rPr>
        <w:t>була</w:t>
      </w:r>
      <w:r>
        <w:rPr>
          <w:spacing w:val="42"/>
          <w:position w:val="2"/>
          <w:vertAlign w:val="baseline"/>
        </w:rPr>
        <w:t> </w:t>
      </w:r>
      <w:r>
        <w:rPr>
          <w:position w:val="2"/>
          <w:vertAlign w:val="baseline"/>
        </w:rPr>
        <w:t>нагріта</w:t>
      </w:r>
      <w:r>
        <w:rPr>
          <w:spacing w:val="1"/>
          <w:position w:val="2"/>
          <w:vertAlign w:val="baseline"/>
        </w:rPr>
        <w:t> </w:t>
      </w:r>
      <w:r>
        <w:rPr>
          <w:vertAlign w:val="baseline"/>
        </w:rPr>
        <w:t>настільки,</w:t>
      </w:r>
      <w:r>
        <w:rPr>
          <w:spacing w:val="-1"/>
          <w:vertAlign w:val="baseline"/>
        </w:rPr>
        <w:t> </w:t>
      </w:r>
      <w:r>
        <w:rPr>
          <w:vertAlign w:val="baseline"/>
        </w:rPr>
        <w:t>що</w:t>
      </w:r>
      <w:r>
        <w:rPr>
          <w:spacing w:val="-1"/>
          <w:vertAlign w:val="baseline"/>
        </w:rPr>
        <w:t> </w:t>
      </w:r>
      <w:r>
        <w:rPr>
          <w:vertAlign w:val="baseline"/>
        </w:rPr>
        <w:t>за 3</w:t>
      </w:r>
      <w:r>
        <w:rPr>
          <w:spacing w:val="-1"/>
          <w:vertAlign w:val="baseline"/>
        </w:rPr>
        <w:t> </w:t>
      </w:r>
      <w:r>
        <w:rPr>
          <w:vertAlign w:val="baseline"/>
        </w:rPr>
        <w:t>хв</w:t>
      </w:r>
      <w:r>
        <w:rPr>
          <w:spacing w:val="-1"/>
          <w:vertAlign w:val="baseline"/>
        </w:rPr>
        <w:t> </w:t>
      </w:r>
      <w:r>
        <w:rPr>
          <w:vertAlign w:val="baseline"/>
        </w:rPr>
        <w:t>при</w:t>
      </w:r>
      <w:r>
        <w:rPr>
          <w:spacing w:val="-4"/>
          <w:vertAlign w:val="baseline"/>
        </w:rPr>
        <w:t> </w:t>
      </w:r>
      <w:r>
        <w:rPr>
          <w:vertAlign w:val="baseline"/>
        </w:rPr>
        <w:t>миттєвому</w:t>
      </w:r>
      <w:r>
        <w:rPr>
          <w:spacing w:val="-4"/>
          <w:vertAlign w:val="baseline"/>
        </w:rPr>
        <w:t> </w:t>
      </w:r>
      <w:r>
        <w:rPr>
          <w:vertAlign w:val="baseline"/>
        </w:rPr>
        <w:t>нагріванні</w:t>
      </w:r>
      <w:r>
        <w:rPr>
          <w:spacing w:val="1"/>
          <w:vertAlign w:val="baseline"/>
        </w:rPr>
        <w:t> </w:t>
      </w:r>
      <w:r>
        <w:rPr>
          <w:vertAlign w:val="baseline"/>
        </w:rPr>
        <w:t>та</w:t>
      </w:r>
      <w:r>
        <w:rPr>
          <w:spacing w:val="-1"/>
          <w:vertAlign w:val="baseline"/>
        </w:rPr>
        <w:t> </w:t>
      </w:r>
      <w:r>
        <w:rPr>
          <w:vertAlign w:val="baseline"/>
        </w:rPr>
        <w:t>охолодженні</w:t>
      </w:r>
      <w:r>
        <w:rPr>
          <w:spacing w:val="-2"/>
          <w:vertAlign w:val="baseline"/>
        </w:rPr>
        <w:t> </w:t>
      </w:r>
      <w:r>
        <w:rPr>
          <w:vertAlign w:val="baseline"/>
        </w:rPr>
        <w:t>досягається</w:t>
      </w:r>
      <w:r>
        <w:rPr>
          <w:spacing w:val="-2"/>
          <w:vertAlign w:val="baseline"/>
        </w:rPr>
        <w:t> </w:t>
      </w:r>
      <w:r>
        <w:rPr>
          <w:vertAlign w:val="baseline"/>
        </w:rPr>
        <w:t>такий</w:t>
      </w:r>
      <w:r>
        <w:rPr>
          <w:spacing w:val="-1"/>
          <w:vertAlign w:val="baseline"/>
        </w:rPr>
        <w:t> </w:t>
      </w:r>
      <w:r>
        <w:rPr>
          <w:vertAlign w:val="baseline"/>
        </w:rPr>
        <w:t>самий</w:t>
      </w:r>
      <w:r>
        <w:rPr>
          <w:spacing w:val="-4"/>
          <w:vertAlign w:val="baseline"/>
        </w:rPr>
        <w:t> </w:t>
      </w:r>
      <w:r>
        <w:rPr>
          <w:vertAlign w:val="baseline"/>
        </w:rPr>
        <w:t>ефект</w:t>
      </w:r>
      <w:r>
        <w:rPr>
          <w:spacing w:val="-2"/>
          <w:vertAlign w:val="baseline"/>
        </w:rPr>
        <w:t> </w:t>
      </w:r>
      <w:r>
        <w:rPr>
          <w:vertAlign w:val="baseline"/>
        </w:rPr>
        <w:t>знищення, як</w:t>
      </w:r>
      <w:r>
        <w:rPr>
          <w:spacing w:val="-1"/>
          <w:vertAlign w:val="baseline"/>
        </w:rPr>
        <w:t> </w:t>
      </w:r>
      <w:r>
        <w:rPr>
          <w:vertAlign w:val="baseline"/>
        </w:rPr>
        <w:t>за температури</w:t>
      </w:r>
      <w:r>
        <w:rPr>
          <w:spacing w:val="-2"/>
          <w:vertAlign w:val="baseline"/>
        </w:rPr>
        <w:t> </w:t>
      </w:r>
      <w:r>
        <w:rPr>
          <w:vertAlign w:val="baseline"/>
        </w:rPr>
        <w:t>121</w:t>
      </w:r>
      <w:r>
        <w:rPr>
          <w:spacing w:val="-3"/>
          <w:vertAlign w:val="baseline"/>
        </w:rPr>
        <w:t> </w:t>
      </w:r>
      <w:r>
        <w:rPr>
          <w:vertAlign w:val="baseline"/>
        </w:rPr>
        <w:t>°C</w:t>
      </w:r>
      <w:r>
        <w:rPr>
          <w:spacing w:val="-2"/>
          <w:vertAlign w:val="baseline"/>
        </w:rPr>
        <w:t> </w:t>
      </w:r>
      <w:r>
        <w:rPr>
          <w:vertAlign w:val="baseline"/>
        </w:rPr>
        <w:t>(250</w:t>
      </w:r>
      <w:r>
        <w:rPr>
          <w:spacing w:val="-1"/>
          <w:vertAlign w:val="baseline"/>
        </w:rPr>
        <w:t> </w:t>
      </w:r>
      <w:r>
        <w:rPr>
          <w:vertAlign w:val="superscript"/>
        </w:rPr>
        <w:t>o</w:t>
      </w:r>
      <w:r>
        <w:rPr>
          <w:vertAlign w:val="baseline"/>
        </w:rPr>
        <w:t>F).</w:t>
      </w:r>
    </w:p>
    <w:p>
      <w:pPr>
        <w:pStyle w:val="BodyText"/>
        <w:spacing w:before="3"/>
        <w:ind w:left="117"/>
      </w:pPr>
      <w:r>
        <w:rPr>
          <w:vertAlign w:val="super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Виключно для</w:t>
      </w:r>
      <w:r>
        <w:rPr>
          <w:spacing w:val="-1"/>
          <w:vertAlign w:val="baseline"/>
        </w:rPr>
        <w:t> </w:t>
      </w:r>
      <w:r>
        <w:rPr>
          <w:vertAlign w:val="baseline"/>
        </w:rPr>
        <w:t>м’яса</w:t>
      </w:r>
      <w:r>
        <w:rPr>
          <w:spacing w:val="-3"/>
          <w:vertAlign w:val="baseline"/>
        </w:rPr>
        <w:t> </w:t>
      </w:r>
      <w:r>
        <w:rPr>
          <w:vertAlign w:val="baseline"/>
        </w:rPr>
        <w:t>птиці.</w:t>
      </w:r>
    </w:p>
    <w:p>
      <w:pPr>
        <w:pStyle w:val="BodyText"/>
        <w:spacing w:line="252" w:lineRule="exact" w:before="1"/>
        <w:ind w:left="117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Виключно</w:t>
      </w:r>
      <w:r>
        <w:rPr>
          <w:spacing w:val="-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-2"/>
          <w:vertAlign w:val="baseline"/>
        </w:rPr>
        <w:t> </w:t>
      </w:r>
      <w:r>
        <w:rPr>
          <w:vertAlign w:val="baseline"/>
        </w:rPr>
        <w:t>м’яса</w:t>
      </w:r>
      <w:r>
        <w:rPr>
          <w:spacing w:val="-3"/>
          <w:vertAlign w:val="baseline"/>
        </w:rPr>
        <w:t> </w:t>
      </w:r>
      <w:r>
        <w:rPr>
          <w:vertAlign w:val="baseline"/>
        </w:rPr>
        <w:t>свиней.</w:t>
      </w:r>
    </w:p>
    <w:p>
      <w:pPr>
        <w:pStyle w:val="BodyText"/>
        <w:spacing w:line="252" w:lineRule="exact"/>
        <w:ind w:left="117"/>
      </w:pPr>
      <w:r>
        <w:rPr>
          <w:spacing w:val="-1"/>
          <w:vertAlign w:val="superscript"/>
        </w:rPr>
        <w:t>4</w:t>
      </w:r>
      <w:r>
        <w:rPr>
          <w:spacing w:val="-19"/>
          <w:vertAlign w:val="baseline"/>
        </w:rPr>
        <w:t> </w:t>
      </w:r>
      <w:r>
        <w:rPr>
          <w:spacing w:val="-1"/>
          <w:vertAlign w:val="baseline"/>
        </w:rPr>
        <w:t>БП</w:t>
      </w:r>
      <w:r>
        <w:rPr>
          <w:vertAlign w:val="baseline"/>
        </w:rPr>
        <w:t> </w:t>
      </w:r>
      <w:r>
        <w:rPr>
          <w:spacing w:val="-1"/>
          <w:vertAlign w:val="baseline"/>
        </w:rPr>
        <w:t>–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безпечний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продукт.</w:t>
      </w:r>
    </w:p>
    <w:p>
      <w:pPr>
        <w:pStyle w:val="BodyText"/>
        <w:spacing w:line="276" w:lineRule="exact"/>
        <w:ind w:left="117"/>
        <w:rPr>
          <w:sz w:val="24"/>
        </w:rPr>
      </w:pPr>
      <w:r>
        <w:rPr>
          <w:position w:val="8"/>
          <w:sz w:val="14"/>
        </w:rPr>
        <w:t>5</w:t>
      </w:r>
      <w:r>
        <w:rPr>
          <w:spacing w:val="-2"/>
          <w:position w:val="8"/>
          <w:sz w:val="14"/>
        </w:rPr>
        <w:t> </w:t>
      </w:r>
      <w:r>
        <w:rPr/>
        <w:t>Не</w:t>
      </w:r>
      <w:r>
        <w:rPr>
          <w:spacing w:val="-2"/>
        </w:rPr>
        <w:t> </w:t>
      </w:r>
      <w:r>
        <w:rPr/>
        <w:t>застосовується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кишкових</w:t>
      </w:r>
      <w:r>
        <w:rPr>
          <w:spacing w:val="-2"/>
        </w:rPr>
        <w:t> </w:t>
      </w:r>
      <w:r>
        <w:rPr/>
        <w:t>оболонок,</w:t>
      </w:r>
      <w:r>
        <w:rPr>
          <w:spacing w:val="-2"/>
        </w:rPr>
        <w:t> </w:t>
      </w:r>
      <w:r>
        <w:rPr/>
        <w:t>отриманих</w:t>
      </w:r>
      <w:r>
        <w:rPr>
          <w:spacing w:val="-2"/>
        </w:rPr>
        <w:t> </w:t>
      </w:r>
      <w:r>
        <w:rPr/>
        <w:t>з</w:t>
      </w:r>
      <w:r>
        <w:rPr>
          <w:spacing w:val="-3"/>
        </w:rPr>
        <w:t> </w:t>
      </w:r>
      <w:r>
        <w:rPr/>
        <w:t>бикових,</w:t>
      </w:r>
      <w:r>
        <w:rPr>
          <w:spacing w:val="-2"/>
        </w:rPr>
        <w:t> </w:t>
      </w:r>
      <w:r>
        <w:rPr/>
        <w:t>овець,</w:t>
      </w:r>
      <w:r>
        <w:rPr>
          <w:spacing w:val="-4"/>
        </w:rPr>
        <w:t> </w:t>
      </w:r>
      <w:r>
        <w:rPr/>
        <w:t>кіз</w:t>
      </w:r>
      <w:r>
        <w:rPr>
          <w:spacing w:val="-6"/>
        </w:rPr>
        <w:t> </w:t>
      </w:r>
      <w:r>
        <w:rPr/>
        <w:t>та</w:t>
      </w:r>
      <w:r>
        <w:rPr>
          <w:spacing w:val="-2"/>
        </w:rPr>
        <w:t> </w:t>
      </w:r>
      <w:r>
        <w:rPr/>
        <w:t>свиней</w:t>
      </w:r>
      <w:r>
        <w:rPr>
          <w:sz w:val="24"/>
        </w:rPr>
        <w:t>.</w:t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326.98526pt;margin-top:13.578827pt;width:216.05pt;height:.1pt;mso-position-horizontal-relative:page;mso-position-vertical-relative:paragraph;z-index:-15727616;mso-wrap-distance-left:0;mso-wrap-distance-right:0" coordorigin="6540,272" coordsize="4321,0" path="m6540,272l10860,272e" filled="false" stroked="true" strokeweight=".480264pt" strokecolor="#000000">
            <v:path arrowok="t"/>
            <v:stroke dashstyle="solid"/>
            <w10:wrap type="topAndBottom"/>
          </v:shape>
        </w:pict>
      </w:r>
    </w:p>
    <w:sectPr>
      <w:pgSz w:w="16840" w:h="11900" w:orient="landscape"/>
      <w:pgMar w:header="712" w:footer="0" w:top="1340" w:bottom="280" w:left="1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8.510834pt;margin-top:34.608757pt;width:13.05pt;height:17.55pt;mso-position-horizontal-relative:page;mso-position-vertical-relative:page;z-index:-16530432" type="#_x0000_t202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69.550720pt;margin-top:50.80875pt;width:144.9pt;height:17.55pt;mso-position-horizontal-relative:page;mso-position-vertical-relative:page;z-index:-1652992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Продовження</w:t>
                </w:r>
                <w:r>
                  <w:rPr>
                    <w:spacing w:val="-4"/>
                    <w:sz w:val="28"/>
                  </w:rPr>
                  <w:t> </w:t>
                </w:r>
                <w:r>
                  <w:rPr>
                    <w:sz w:val="28"/>
                  </w:rPr>
                  <w:t>додатка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5155" w:right="-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2024-03-05T14:49:46Z</dcterms:created>
  <dcterms:modified xsi:type="dcterms:W3CDTF">2024-03-05T14:49:46Z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2024-02-29T00:00:00Z</vt:filetime>
  </property>
</Properties>
</file>