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CD" w:rsidRDefault="00214102">
      <w:pPr>
        <w:spacing w:before="93"/>
        <w:ind w:left="119"/>
        <w:rPr>
          <w:rFonts w:ascii="Arial" w:hAnsi="Arial"/>
          <w:b/>
          <w:sz w:val="24"/>
        </w:rPr>
      </w:pPr>
      <w:r>
        <w:rPr>
          <w:rFonts w:ascii="Arial" w:hAnsi="Arial"/>
          <w:b/>
          <w:color w:val="212121"/>
          <w:sz w:val="24"/>
        </w:rPr>
        <w:t>НАЦІОНАЛЬНА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КОМІСІЯ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З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ЦІННИХ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ПАПЕРІВ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ТА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ФОНДОВОГО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РИНКУ</w:t>
      </w:r>
    </w:p>
    <w:p w:rsidR="00CF0FCD" w:rsidRDefault="00CF0FCD">
      <w:pPr>
        <w:pStyle w:val="a3"/>
        <w:spacing w:before="2"/>
        <w:ind w:left="0"/>
        <w:rPr>
          <w:rFonts w:ascii="Arial"/>
          <w:b/>
          <w:sz w:val="27"/>
        </w:rPr>
      </w:pPr>
    </w:p>
    <w:p w:rsidR="00CF0FCD" w:rsidRDefault="00214102">
      <w:pPr>
        <w:pStyle w:val="a3"/>
      </w:pPr>
      <w:r>
        <w:rPr>
          <w:color w:val="212121"/>
        </w:rPr>
        <w:t>РІШЕННЯ</w:t>
      </w:r>
    </w:p>
    <w:p w:rsidR="00CF0FCD" w:rsidRDefault="00CF0FCD">
      <w:pPr>
        <w:pStyle w:val="a3"/>
        <w:ind w:left="0"/>
        <w:rPr>
          <w:sz w:val="26"/>
        </w:rPr>
      </w:pPr>
    </w:p>
    <w:p w:rsidR="00CF0FCD" w:rsidRDefault="00214102">
      <w:pPr>
        <w:ind w:left="119"/>
        <w:rPr>
          <w:rFonts w:ascii="Arial" w:hAnsi="Arial"/>
          <w:b/>
          <w:sz w:val="24"/>
        </w:rPr>
      </w:pPr>
      <w:r>
        <w:rPr>
          <w:rFonts w:ascii="Arial" w:hAnsi="Arial"/>
          <w:b/>
          <w:color w:val="212121"/>
          <w:sz w:val="24"/>
        </w:rPr>
        <w:t>від 23.02.2024 р. № 224</w:t>
      </w:r>
    </w:p>
    <w:p w:rsidR="00CF0FCD" w:rsidRDefault="00CF0FCD">
      <w:pPr>
        <w:pStyle w:val="a3"/>
        <w:spacing w:before="11"/>
        <w:ind w:left="0"/>
        <w:rPr>
          <w:rFonts w:ascii="Arial"/>
          <w:b/>
          <w:sz w:val="25"/>
        </w:rPr>
      </w:pPr>
    </w:p>
    <w:p w:rsidR="00CF0FCD" w:rsidRDefault="00214102">
      <w:pPr>
        <w:pStyle w:val="a3"/>
        <w:spacing w:line="304" w:lineRule="auto"/>
        <w:ind w:right="4920"/>
      </w:pPr>
      <w:r>
        <w:rPr>
          <w:color w:val="212121"/>
        </w:rPr>
        <w:t>Зареєстровано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Міністерстві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юстиції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12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березня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2024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365/41710</w:t>
      </w:r>
    </w:p>
    <w:p w:rsidR="00CF0FCD" w:rsidRDefault="00CF0FCD">
      <w:pPr>
        <w:pStyle w:val="a3"/>
        <w:spacing w:before="9"/>
        <w:ind w:left="0"/>
        <w:rPr>
          <w:sz w:val="27"/>
        </w:rPr>
      </w:pPr>
    </w:p>
    <w:p w:rsidR="00CF0FCD" w:rsidRDefault="00214102">
      <w:pPr>
        <w:spacing w:line="249" w:lineRule="auto"/>
        <w:ind w:left="119" w:right="951"/>
        <w:rPr>
          <w:rFonts w:ascii="Arial" w:hAnsi="Arial"/>
          <w:b/>
          <w:sz w:val="30"/>
        </w:rPr>
      </w:pPr>
      <w:r>
        <w:pict>
          <v:rect id="_x0000_s1027" style="position:absolute;left:0;text-align:left;margin-left:59.25pt;margin-top:40.3pt;width:493.5pt;height:.75pt;z-index:-15728128;mso-wrap-distance-left:0;mso-wrap-distance-right:0;mso-position-horizontal-relative:page" fillcolor="#8e8e8e" stroked="f">
            <w10:wrap type="topAndBottom" anchorx="page"/>
          </v:rect>
        </w:pict>
      </w:r>
      <w:r>
        <w:rPr>
          <w:rFonts w:ascii="Arial" w:hAnsi="Arial"/>
          <w:b/>
          <w:color w:val="212121"/>
          <w:sz w:val="30"/>
        </w:rPr>
        <w:t>Про</w:t>
      </w:r>
      <w:r>
        <w:rPr>
          <w:rFonts w:ascii="Arial" w:hAnsi="Arial"/>
          <w:b/>
          <w:color w:val="212121"/>
          <w:spacing w:val="-11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затвердження</w:t>
      </w:r>
      <w:r>
        <w:rPr>
          <w:rFonts w:ascii="Arial" w:hAnsi="Arial"/>
          <w:b/>
          <w:color w:val="212121"/>
          <w:spacing w:val="-10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Положення</w:t>
      </w:r>
      <w:r>
        <w:rPr>
          <w:rFonts w:ascii="Arial" w:hAnsi="Arial"/>
          <w:b/>
          <w:color w:val="212121"/>
          <w:spacing w:val="-11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про</w:t>
      </w:r>
      <w:r>
        <w:rPr>
          <w:rFonts w:ascii="Arial" w:hAnsi="Arial"/>
          <w:b/>
          <w:color w:val="212121"/>
          <w:spacing w:val="-10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форму</w:t>
      </w:r>
      <w:r>
        <w:rPr>
          <w:rFonts w:ascii="Arial" w:hAnsi="Arial"/>
          <w:b/>
          <w:color w:val="212121"/>
          <w:spacing w:val="-10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та</w:t>
      </w:r>
      <w:r>
        <w:rPr>
          <w:rFonts w:ascii="Arial" w:hAnsi="Arial"/>
          <w:b/>
          <w:color w:val="212121"/>
          <w:spacing w:val="-11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зміст</w:t>
      </w:r>
      <w:r>
        <w:rPr>
          <w:rFonts w:ascii="Arial" w:hAnsi="Arial"/>
          <w:b/>
          <w:color w:val="212121"/>
          <w:spacing w:val="-10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структури</w:t>
      </w:r>
      <w:r>
        <w:rPr>
          <w:rFonts w:ascii="Arial" w:hAnsi="Arial"/>
          <w:b/>
          <w:color w:val="212121"/>
          <w:spacing w:val="-80"/>
          <w:sz w:val="30"/>
        </w:rPr>
        <w:t xml:space="preserve"> </w:t>
      </w:r>
      <w:r>
        <w:rPr>
          <w:rFonts w:ascii="Arial" w:hAnsi="Arial"/>
          <w:b/>
          <w:color w:val="212121"/>
          <w:sz w:val="30"/>
        </w:rPr>
        <w:t>власності</w:t>
      </w:r>
      <w:bookmarkStart w:id="0" w:name="_GoBack"/>
      <w:bookmarkEnd w:id="0"/>
    </w:p>
    <w:p w:rsidR="00CF0FCD" w:rsidRDefault="00214102">
      <w:pPr>
        <w:spacing w:before="106"/>
        <w:ind w:left="119"/>
        <w:rPr>
          <w:rFonts w:ascii="Arial" w:hAnsi="Arial"/>
          <w:i/>
          <w:sz w:val="24"/>
        </w:rPr>
      </w:pPr>
      <w:r>
        <w:rPr>
          <w:rFonts w:ascii="Arial" w:hAnsi="Arial"/>
          <w:i/>
          <w:color w:val="212121"/>
          <w:sz w:val="24"/>
        </w:rPr>
        <w:t>(Зі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змінами,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внесеними рішенням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НКЦПФР від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15.03.2024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р. №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296)</w:t>
      </w:r>
    </w:p>
    <w:p w:rsidR="00CF0FCD" w:rsidRDefault="00CF0FCD">
      <w:pPr>
        <w:pStyle w:val="a3"/>
        <w:spacing w:before="10"/>
        <w:ind w:left="0"/>
        <w:rPr>
          <w:rFonts w:ascii="Arial"/>
          <w:i/>
          <w:sz w:val="25"/>
        </w:rPr>
      </w:pPr>
    </w:p>
    <w:p w:rsidR="00CF0FCD" w:rsidRDefault="00214102">
      <w:pPr>
        <w:pStyle w:val="a3"/>
      </w:pPr>
      <w:r>
        <w:rPr>
          <w:color w:val="212121"/>
        </w:rPr>
        <w:t>Відповідно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пункту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38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частини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другої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статті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7,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пункту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частини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першої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статті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8</w:t>
      </w:r>
    </w:p>
    <w:p w:rsidR="00CF0FCD" w:rsidRDefault="00214102">
      <w:pPr>
        <w:pStyle w:val="a3"/>
        <w:spacing w:before="73" w:line="290" w:lineRule="auto"/>
        <w:ind w:right="124"/>
      </w:pPr>
      <w:r>
        <w:rPr>
          <w:color w:val="212121"/>
        </w:rPr>
        <w:t>Закону України “Про державне регулювання ринків капіталу та організованих товарних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ринків”,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частини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другої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статті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5</w:t>
      </w:r>
      <w:r>
        <w:rPr>
          <w:color w:val="212121"/>
          <w:vertAlign w:val="superscript"/>
        </w:rPr>
        <w:t>1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Закону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“Про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протидію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легалізації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(відмиванню)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доходів,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одержаних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злочинним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шляхом,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фінансуванню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тероризму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</w:p>
    <w:p w:rsidR="00CF0FCD" w:rsidRDefault="00214102">
      <w:pPr>
        <w:pStyle w:val="a3"/>
        <w:spacing w:before="19" w:line="295" w:lineRule="auto"/>
        <w:ind w:right="113"/>
      </w:pPr>
      <w:r>
        <w:rPr>
          <w:color w:val="212121"/>
        </w:rPr>
        <w:t>фінансуванню розповсюдження зброї масового знищення”, пункту 4 розділу II Закону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 від 06 вересня 2022 року № 2571-IX “Про внесення змін до деяких законів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 щодо вдосконалення регулювання кінцевої бенефіціарної власності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структури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юридичних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осіб”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Національна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комісія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паперів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фондового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ринку</w:t>
      </w:r>
    </w:p>
    <w:p w:rsidR="00CF0FCD" w:rsidRDefault="00CF0FCD">
      <w:pPr>
        <w:pStyle w:val="a3"/>
        <w:spacing w:before="8"/>
        <w:ind w:left="0"/>
        <w:rPr>
          <w:sz w:val="21"/>
        </w:rPr>
      </w:pPr>
    </w:p>
    <w:p w:rsidR="00CF0FCD" w:rsidRDefault="00214102">
      <w:pPr>
        <w:ind w:left="119"/>
        <w:rPr>
          <w:rFonts w:ascii="Arial" w:hAnsi="Arial"/>
          <w:b/>
          <w:sz w:val="24"/>
        </w:rPr>
      </w:pPr>
      <w:r>
        <w:rPr>
          <w:rFonts w:ascii="Arial" w:hAnsi="Arial"/>
          <w:b/>
          <w:color w:val="212121"/>
          <w:sz w:val="24"/>
        </w:rPr>
        <w:t>ВИРІШИЛА:</w:t>
      </w:r>
    </w:p>
    <w:p w:rsidR="00CF0FCD" w:rsidRDefault="00CF0FCD">
      <w:pPr>
        <w:pStyle w:val="a3"/>
        <w:spacing w:before="10"/>
        <w:ind w:left="0"/>
        <w:rPr>
          <w:rFonts w:ascii="Arial"/>
          <w:b/>
          <w:sz w:val="25"/>
        </w:rPr>
      </w:pPr>
    </w:p>
    <w:p w:rsidR="00CF0FCD" w:rsidRDefault="00214102">
      <w:pPr>
        <w:pStyle w:val="a5"/>
        <w:numPr>
          <w:ilvl w:val="0"/>
          <w:numId w:val="2"/>
        </w:numPr>
        <w:tabs>
          <w:tab w:val="left" w:pos="387"/>
        </w:tabs>
        <w:spacing w:before="1"/>
        <w:ind w:hanging="268"/>
        <w:rPr>
          <w:sz w:val="24"/>
        </w:rPr>
      </w:pPr>
      <w:r>
        <w:rPr>
          <w:color w:val="212121"/>
          <w:sz w:val="24"/>
        </w:rPr>
        <w:t>Затвердити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Положення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про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форму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зміст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структури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власності,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що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додається.</w:t>
      </w:r>
    </w:p>
    <w:p w:rsidR="00CF0FCD" w:rsidRDefault="00CF0FCD">
      <w:pPr>
        <w:pStyle w:val="a3"/>
        <w:spacing w:before="3"/>
        <w:ind w:left="0"/>
        <w:rPr>
          <w:sz w:val="26"/>
        </w:rPr>
      </w:pPr>
    </w:p>
    <w:p w:rsidR="00CF0FCD" w:rsidRDefault="00214102">
      <w:pPr>
        <w:pStyle w:val="a5"/>
        <w:numPr>
          <w:ilvl w:val="0"/>
          <w:numId w:val="2"/>
        </w:numPr>
        <w:tabs>
          <w:tab w:val="left" w:pos="387"/>
        </w:tabs>
        <w:spacing w:before="1" w:line="304" w:lineRule="auto"/>
        <w:ind w:left="119" w:right="300" w:firstLine="0"/>
        <w:rPr>
          <w:sz w:val="24"/>
        </w:rPr>
      </w:pPr>
      <w:r>
        <w:rPr>
          <w:color w:val="212121"/>
          <w:sz w:val="24"/>
        </w:rPr>
        <w:t>Департаменту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методології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регулювання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професійних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учасників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ринку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цінних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паперів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(Козловська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І.)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забезпечити:</w:t>
      </w:r>
    </w:p>
    <w:p w:rsidR="00CF0FCD" w:rsidRDefault="00214102">
      <w:pPr>
        <w:pStyle w:val="a3"/>
        <w:spacing w:before="225"/>
      </w:pPr>
      <w:r>
        <w:rPr>
          <w:color w:val="212121"/>
        </w:rPr>
        <w:t>подання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рішення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державну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реєстрацію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Міністерства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юстиції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України;</w:t>
      </w:r>
    </w:p>
    <w:p w:rsidR="00CF0FCD" w:rsidRDefault="00CF0FCD">
      <w:pPr>
        <w:pStyle w:val="a3"/>
        <w:spacing w:before="7"/>
        <w:ind w:left="0"/>
        <w:rPr>
          <w:sz w:val="27"/>
        </w:rPr>
      </w:pPr>
    </w:p>
    <w:p w:rsidR="00CF0FCD" w:rsidRDefault="00214102">
      <w:pPr>
        <w:pStyle w:val="a3"/>
        <w:spacing w:line="290" w:lineRule="auto"/>
        <w:ind w:right="741"/>
      </w:pPr>
      <w:r>
        <w:rPr>
          <w:color w:val="212121"/>
        </w:rPr>
        <w:t>оприлюднення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рішення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офіційному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вебсайті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Національної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комісії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паперів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фондового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ринку.</w:t>
      </w:r>
    </w:p>
    <w:p w:rsidR="00CF0FCD" w:rsidRDefault="00CF0FCD">
      <w:pPr>
        <w:pStyle w:val="a3"/>
        <w:spacing w:before="5"/>
        <w:ind w:left="0"/>
        <w:rPr>
          <w:sz w:val="21"/>
        </w:rPr>
      </w:pPr>
    </w:p>
    <w:p w:rsidR="00CF0FCD" w:rsidRDefault="00214102">
      <w:pPr>
        <w:pStyle w:val="a5"/>
        <w:numPr>
          <w:ilvl w:val="0"/>
          <w:numId w:val="2"/>
        </w:numPr>
        <w:tabs>
          <w:tab w:val="left" w:pos="387"/>
        </w:tabs>
        <w:spacing w:line="304" w:lineRule="auto"/>
        <w:ind w:left="119" w:right="877" w:firstLine="0"/>
        <w:rPr>
          <w:sz w:val="24"/>
        </w:rPr>
      </w:pPr>
      <w:r>
        <w:rPr>
          <w:color w:val="212121"/>
          <w:sz w:val="24"/>
        </w:rPr>
        <w:t>Це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рішення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набирає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чинності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через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90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календарних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днів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дня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припинення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або</w:t>
      </w:r>
      <w:r>
        <w:rPr>
          <w:color w:val="212121"/>
          <w:spacing w:val="-60"/>
          <w:sz w:val="24"/>
        </w:rPr>
        <w:t xml:space="preserve"> </w:t>
      </w:r>
      <w:r>
        <w:rPr>
          <w:color w:val="212121"/>
          <w:sz w:val="24"/>
        </w:rPr>
        <w:t>скасування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воєнного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стану.</w:t>
      </w:r>
    </w:p>
    <w:p w:rsidR="00CF0FCD" w:rsidRDefault="00CF0FCD">
      <w:pPr>
        <w:spacing w:line="304" w:lineRule="auto"/>
        <w:rPr>
          <w:sz w:val="24"/>
        </w:rPr>
        <w:sectPr w:rsidR="00CF0FCD">
          <w:footerReference w:type="default" r:id="rId7"/>
          <w:type w:val="continuous"/>
          <w:pgSz w:w="12240" w:h="15840"/>
          <w:pgMar w:top="1040" w:right="1060" w:bottom="500" w:left="1060" w:header="708" w:footer="309" w:gutter="0"/>
          <w:pgNumType w:start="1"/>
          <w:cols w:space="720"/>
        </w:sectPr>
      </w:pPr>
    </w:p>
    <w:p w:rsidR="00CF0FCD" w:rsidRDefault="00214102">
      <w:pPr>
        <w:pStyle w:val="a5"/>
        <w:numPr>
          <w:ilvl w:val="0"/>
          <w:numId w:val="2"/>
        </w:numPr>
        <w:tabs>
          <w:tab w:val="left" w:pos="387"/>
        </w:tabs>
        <w:spacing w:before="78" w:line="290" w:lineRule="auto"/>
        <w:ind w:left="119" w:right="686" w:firstLine="0"/>
        <w:rPr>
          <w:sz w:val="24"/>
        </w:rPr>
      </w:pPr>
      <w:r>
        <w:rPr>
          <w:color w:val="212121"/>
          <w:sz w:val="24"/>
        </w:rPr>
        <w:lastRenderedPageBreak/>
        <w:t>Контроль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виконанням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цього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рішення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покласти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члена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Національної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комісії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з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цінних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паперів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фондового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ринку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Шаповала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Ю.</w:t>
      </w:r>
    </w:p>
    <w:p w:rsidR="00CF0FCD" w:rsidRDefault="00CF0FCD">
      <w:pPr>
        <w:pStyle w:val="a3"/>
        <w:spacing w:before="5"/>
        <w:ind w:left="0"/>
        <w:rPr>
          <w:sz w:val="22"/>
        </w:rPr>
      </w:pPr>
    </w:p>
    <w:p w:rsidR="00CF0FCD" w:rsidRDefault="00214102">
      <w:pPr>
        <w:ind w:left="11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Голова</w:t>
      </w:r>
      <w:r>
        <w:rPr>
          <w:rFonts w:ascii="Arial" w:hAnsi="Arial"/>
          <w:b/>
          <w:i/>
          <w:color w:val="212121"/>
          <w:spacing w:val="-14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Комісії</w:t>
      </w:r>
    </w:p>
    <w:p w:rsidR="00CF0FCD" w:rsidRDefault="00214102">
      <w:pPr>
        <w:spacing w:before="54"/>
        <w:ind w:left="11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Руслан</w:t>
      </w:r>
      <w:r>
        <w:rPr>
          <w:rFonts w:ascii="Arial" w:hAnsi="Arial"/>
          <w:b/>
          <w:i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МАГОМЕДОВ</w:t>
      </w:r>
    </w:p>
    <w:p w:rsidR="00CF0FCD" w:rsidRDefault="00CF0FCD">
      <w:pPr>
        <w:pStyle w:val="a3"/>
        <w:spacing w:before="10"/>
        <w:ind w:left="0"/>
        <w:rPr>
          <w:rFonts w:ascii="Arial"/>
          <w:b/>
          <w:i/>
          <w:sz w:val="26"/>
        </w:rPr>
      </w:pPr>
    </w:p>
    <w:p w:rsidR="00CF0FCD" w:rsidRDefault="00214102">
      <w:pPr>
        <w:ind w:left="11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ПОГОДЖЕНО:</w:t>
      </w:r>
    </w:p>
    <w:p w:rsidR="00CF0FCD" w:rsidRDefault="00214102">
      <w:pPr>
        <w:spacing w:before="54" w:line="292" w:lineRule="auto"/>
        <w:ind w:left="119" w:right="591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Перший заступник Міністра</w:t>
      </w:r>
      <w:r>
        <w:rPr>
          <w:rFonts w:ascii="Arial" w:hAnsi="Arial"/>
          <w:b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цифрової</w:t>
      </w:r>
      <w:r>
        <w:rPr>
          <w:rFonts w:ascii="Arial" w:hAnsi="Arial"/>
          <w:b/>
          <w:i/>
          <w:color w:val="212121"/>
          <w:spacing w:val="-16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трансформації</w:t>
      </w:r>
      <w:r>
        <w:rPr>
          <w:rFonts w:ascii="Arial" w:hAnsi="Arial"/>
          <w:b/>
          <w:i/>
          <w:color w:val="212121"/>
          <w:spacing w:val="-15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України</w:t>
      </w:r>
      <w:r>
        <w:rPr>
          <w:rFonts w:ascii="Arial" w:hAnsi="Arial"/>
          <w:b/>
          <w:i/>
          <w:color w:val="212121"/>
          <w:spacing w:val="-64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Олексій</w:t>
      </w:r>
      <w:r>
        <w:rPr>
          <w:rFonts w:ascii="Arial" w:hAnsi="Arial"/>
          <w:b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ВИСКУБ</w:t>
      </w:r>
    </w:p>
    <w:p w:rsidR="00CF0FCD" w:rsidRDefault="00214102">
      <w:pPr>
        <w:spacing w:line="271" w:lineRule="exact"/>
        <w:ind w:left="11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Голова</w:t>
      </w:r>
      <w:r>
        <w:rPr>
          <w:rFonts w:ascii="Arial" w:hAnsi="Arial"/>
          <w:b/>
          <w:i/>
          <w:color w:val="212121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Державної</w:t>
      </w:r>
      <w:r>
        <w:rPr>
          <w:rFonts w:ascii="Arial" w:hAnsi="Arial"/>
          <w:b/>
          <w:i/>
          <w:color w:val="212121"/>
          <w:spacing w:val="-7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служби</w:t>
      </w:r>
    </w:p>
    <w:p w:rsidR="00CF0FCD" w:rsidRDefault="00214102">
      <w:pPr>
        <w:spacing w:before="69" w:line="288" w:lineRule="auto"/>
        <w:ind w:left="119" w:right="581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фінансового</w:t>
      </w:r>
      <w:r>
        <w:rPr>
          <w:rFonts w:ascii="Arial" w:hAnsi="Arial"/>
          <w:b/>
          <w:i/>
          <w:color w:val="212121"/>
          <w:spacing w:val="-17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моніторингу</w:t>
      </w:r>
      <w:r>
        <w:rPr>
          <w:rFonts w:ascii="Arial" w:hAnsi="Arial"/>
          <w:b/>
          <w:i/>
          <w:color w:val="212121"/>
          <w:spacing w:val="-17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України</w:t>
      </w:r>
      <w:r>
        <w:rPr>
          <w:rFonts w:ascii="Arial" w:hAnsi="Arial"/>
          <w:b/>
          <w:i/>
          <w:color w:val="212121"/>
          <w:spacing w:val="-63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Ігор</w:t>
      </w:r>
      <w:r>
        <w:rPr>
          <w:rFonts w:ascii="Arial" w:hAnsi="Arial"/>
          <w:b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ЧЕРКАСЬКИЙ</w:t>
      </w:r>
    </w:p>
    <w:p w:rsidR="00CF0FCD" w:rsidRDefault="00214102">
      <w:pPr>
        <w:spacing w:line="300" w:lineRule="auto"/>
        <w:ind w:left="119" w:right="6926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Міністр</w:t>
      </w:r>
      <w:r>
        <w:rPr>
          <w:rFonts w:ascii="Arial" w:hAnsi="Arial"/>
          <w:b/>
          <w:i/>
          <w:color w:val="212121"/>
          <w:spacing w:val="-1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фінансів</w:t>
      </w:r>
      <w:r>
        <w:rPr>
          <w:rFonts w:ascii="Arial" w:hAnsi="Arial"/>
          <w:b/>
          <w:i/>
          <w:color w:val="212121"/>
          <w:spacing w:val="-10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України</w:t>
      </w:r>
      <w:r>
        <w:rPr>
          <w:rFonts w:ascii="Arial" w:hAnsi="Arial"/>
          <w:b/>
          <w:i/>
          <w:color w:val="212121"/>
          <w:spacing w:val="-63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Сергій</w:t>
      </w:r>
      <w:r>
        <w:rPr>
          <w:rFonts w:ascii="Arial" w:hAnsi="Arial"/>
          <w:b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МАРЧЕНКО</w:t>
      </w:r>
    </w:p>
    <w:p w:rsidR="00CF0FCD" w:rsidRDefault="00214102">
      <w:pPr>
        <w:pStyle w:val="a3"/>
        <w:spacing w:before="227" w:line="290" w:lineRule="auto"/>
        <w:ind w:right="6971"/>
      </w:pPr>
      <w:r>
        <w:rPr>
          <w:color w:val="212121"/>
          <w:w w:val="95"/>
        </w:rPr>
        <w:t>Протокол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засідання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Комісії</w:t>
      </w:r>
      <w:r>
        <w:rPr>
          <w:color w:val="212121"/>
          <w:spacing w:val="-58"/>
          <w:w w:val="95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23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лютого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2024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р.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37</w:t>
      </w:r>
    </w:p>
    <w:p w:rsidR="00CF0FCD" w:rsidRDefault="00CF0FCD">
      <w:pPr>
        <w:pStyle w:val="a3"/>
        <w:spacing w:before="8"/>
        <w:ind w:left="0"/>
        <w:rPr>
          <w:sz w:val="22"/>
        </w:rPr>
      </w:pPr>
    </w:p>
    <w:p w:rsidR="00CF0FCD" w:rsidRDefault="00214102">
      <w:pPr>
        <w:pStyle w:val="a3"/>
        <w:spacing w:before="1"/>
      </w:pPr>
      <w:r>
        <w:rPr>
          <w:color w:val="212121"/>
        </w:rPr>
        <w:t>ЗАТВЕРДЖЕНО</w:t>
      </w:r>
    </w:p>
    <w:p w:rsidR="00CF0FCD" w:rsidRDefault="00214102">
      <w:pPr>
        <w:pStyle w:val="a3"/>
        <w:spacing w:before="58" w:line="304" w:lineRule="auto"/>
        <w:ind w:right="2587"/>
      </w:pPr>
      <w:r>
        <w:rPr>
          <w:color w:val="212121"/>
        </w:rPr>
        <w:t>Рішення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Національної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комісії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паперів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фондового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ринку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23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лютого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2024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року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224</w:t>
      </w:r>
    </w:p>
    <w:p w:rsidR="00CF0FCD" w:rsidRDefault="00CF0FCD">
      <w:pPr>
        <w:pStyle w:val="a3"/>
        <w:spacing w:before="4"/>
        <w:ind w:left="0"/>
        <w:rPr>
          <w:sz w:val="22"/>
        </w:rPr>
      </w:pPr>
    </w:p>
    <w:p w:rsidR="00CF0FCD" w:rsidRDefault="00214102">
      <w:pPr>
        <w:ind w:left="119"/>
        <w:rPr>
          <w:rFonts w:ascii="Arial" w:hAnsi="Arial"/>
          <w:b/>
          <w:sz w:val="27"/>
        </w:rPr>
      </w:pPr>
      <w:r>
        <w:pict>
          <v:rect id="_x0000_s1026" style="position:absolute;left:0;text-align:left;margin-left:59.25pt;margin-top:20.9pt;width:493.5pt;height:.75pt;z-index:-15727616;mso-wrap-distance-left:0;mso-wrap-distance-right:0;mso-position-horizontal-relative:page" fillcolor="#8e8e8e" stroked="f">
            <w10:wrap type="topAndBottom" anchorx="page"/>
          </v:rect>
        </w:pict>
      </w:r>
      <w:r>
        <w:rPr>
          <w:rFonts w:ascii="Arial" w:hAnsi="Arial"/>
          <w:b/>
          <w:color w:val="212121"/>
          <w:sz w:val="27"/>
        </w:rPr>
        <w:t>Положення</w:t>
      </w:r>
      <w:r>
        <w:rPr>
          <w:rFonts w:ascii="Arial" w:hAnsi="Arial"/>
          <w:b/>
          <w:color w:val="212121"/>
          <w:spacing w:val="-7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про</w:t>
      </w:r>
      <w:r>
        <w:rPr>
          <w:rFonts w:ascii="Arial" w:hAnsi="Arial"/>
          <w:b/>
          <w:color w:val="212121"/>
          <w:spacing w:val="-7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форму</w:t>
      </w:r>
      <w:r>
        <w:rPr>
          <w:rFonts w:ascii="Arial" w:hAnsi="Arial"/>
          <w:b/>
          <w:color w:val="212121"/>
          <w:spacing w:val="-6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та</w:t>
      </w:r>
      <w:r>
        <w:rPr>
          <w:rFonts w:ascii="Arial" w:hAnsi="Arial"/>
          <w:b/>
          <w:color w:val="212121"/>
          <w:spacing w:val="-7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зміст</w:t>
      </w:r>
      <w:r>
        <w:rPr>
          <w:rFonts w:ascii="Arial" w:hAnsi="Arial"/>
          <w:b/>
          <w:color w:val="212121"/>
          <w:spacing w:val="-7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структури</w:t>
      </w:r>
      <w:r>
        <w:rPr>
          <w:rFonts w:ascii="Arial" w:hAnsi="Arial"/>
          <w:b/>
          <w:color w:val="212121"/>
          <w:spacing w:val="-6"/>
          <w:sz w:val="27"/>
        </w:rPr>
        <w:t xml:space="preserve"> </w:t>
      </w:r>
      <w:r>
        <w:rPr>
          <w:rFonts w:ascii="Arial" w:hAnsi="Arial"/>
          <w:b/>
          <w:color w:val="212121"/>
          <w:sz w:val="27"/>
        </w:rPr>
        <w:t>власності</w:t>
      </w: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before="109" w:line="295" w:lineRule="auto"/>
        <w:ind w:right="357" w:firstLine="0"/>
        <w:rPr>
          <w:sz w:val="24"/>
        </w:rPr>
      </w:pPr>
      <w:r>
        <w:rPr>
          <w:color w:val="212121"/>
          <w:sz w:val="24"/>
        </w:rPr>
        <w:t>Це Положення встановлює форму та зміст структури власності юридичних осіб,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державне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регулювання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нагляд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діяльністю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яких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здійснює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НКЦПФР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(крім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банків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-60"/>
          <w:sz w:val="24"/>
        </w:rPr>
        <w:t xml:space="preserve"> </w:t>
      </w:r>
      <w:r>
        <w:rPr>
          <w:color w:val="212121"/>
          <w:sz w:val="24"/>
        </w:rPr>
        <w:t>інших юридичних осіб, державне регулювання та нагляд за діяльністю яких здійснює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Національний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банк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України,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також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юридичних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осіб,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зазначених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частині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восьмій</w:t>
      </w:r>
    </w:p>
    <w:p w:rsidR="00CF0FCD" w:rsidRDefault="00214102">
      <w:pPr>
        <w:pStyle w:val="a3"/>
        <w:spacing w:before="14" w:line="295" w:lineRule="auto"/>
      </w:pPr>
      <w:r>
        <w:rPr>
          <w:color w:val="212121"/>
        </w:rPr>
        <w:t>статті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5</w:t>
      </w:r>
      <w:r>
        <w:rPr>
          <w:color w:val="212121"/>
          <w:vertAlign w:val="superscript"/>
        </w:rPr>
        <w:t>1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Закону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“Про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запобігання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протидію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легалізації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(відмиванню)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доходів,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одержаних злочинним шляхом, фінансуванню тероризму та фінансуванню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розповсюдження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зброї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масового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знищення”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(далі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Закон))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(далі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піднаглядна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особа),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саме:</w:t>
      </w:r>
    </w:p>
    <w:p w:rsidR="00CF0FCD" w:rsidRDefault="00CF0FCD">
      <w:pPr>
        <w:pStyle w:val="a3"/>
        <w:spacing w:before="1"/>
        <w:ind w:left="0"/>
        <w:rPr>
          <w:sz w:val="21"/>
        </w:rPr>
      </w:pPr>
    </w:p>
    <w:p w:rsidR="00CF0FCD" w:rsidRDefault="00214102">
      <w:pPr>
        <w:pStyle w:val="a3"/>
        <w:spacing w:line="516" w:lineRule="auto"/>
        <w:ind w:right="1817"/>
      </w:pPr>
      <w:r>
        <w:rPr>
          <w:color w:val="212121"/>
        </w:rPr>
        <w:t>професійних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учасників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ринків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ринків;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емітентів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числі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корпоративних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інвестиційних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фондів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(далі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КІФ));</w:t>
      </w:r>
    </w:p>
    <w:p w:rsidR="00CF0FCD" w:rsidRDefault="00214102">
      <w:pPr>
        <w:pStyle w:val="a3"/>
        <w:spacing w:line="304" w:lineRule="auto"/>
        <w:ind w:right="535"/>
      </w:pPr>
      <w:r>
        <w:rPr>
          <w:color w:val="212121"/>
        </w:rPr>
        <w:t>юридичних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осіб,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провадять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надання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інформаційних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послуг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ринках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 організованих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товарних ринках (далі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 надавач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інформаційних послуг);</w:t>
      </w:r>
    </w:p>
    <w:p w:rsidR="00CF0FCD" w:rsidRDefault="00214102">
      <w:pPr>
        <w:pStyle w:val="a3"/>
        <w:spacing w:before="212" w:line="290" w:lineRule="auto"/>
        <w:ind w:right="361"/>
      </w:pPr>
      <w:r>
        <w:rPr>
          <w:color w:val="212121"/>
        </w:rPr>
        <w:t>юридичних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осіб,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провадять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торгового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репозиторію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ринках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організованих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товарних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ринках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(далі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20"/>
        </w:rPr>
        <w:t>–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05"/>
        </w:rPr>
        <w:t>торговий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репозиторій);</w:t>
      </w:r>
    </w:p>
    <w:p w:rsidR="00CF0FCD" w:rsidRDefault="00CF0FCD">
      <w:pPr>
        <w:spacing w:line="290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0" w:lineRule="auto"/>
        <w:ind w:right="1378"/>
      </w:pPr>
      <w:r>
        <w:rPr>
          <w:color w:val="212121"/>
        </w:rPr>
        <w:lastRenderedPageBreak/>
        <w:t>рейтингових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агентств,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яких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включено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Державного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реєстру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уповноважених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рейтингових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агентств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(далі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25"/>
        </w:rPr>
        <w:t>–</w:t>
      </w:r>
      <w:r>
        <w:rPr>
          <w:color w:val="212121"/>
          <w:spacing w:val="-19"/>
          <w:w w:val="125"/>
        </w:rPr>
        <w:t xml:space="preserve"> </w:t>
      </w:r>
      <w:r>
        <w:rPr>
          <w:color w:val="212121"/>
          <w:w w:val="105"/>
        </w:rPr>
        <w:t>рейтингове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агентство);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</w:pPr>
      <w:r>
        <w:rPr>
          <w:color w:val="212121"/>
        </w:rPr>
        <w:t>недержавних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пенсійних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фондів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(далі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НПФ).</w:t>
      </w:r>
    </w:p>
    <w:p w:rsidR="00CF0FCD" w:rsidRDefault="00CF0FCD">
      <w:pPr>
        <w:pStyle w:val="a3"/>
        <w:spacing w:before="4"/>
        <w:ind w:left="0"/>
        <w:rPr>
          <w:sz w:val="26"/>
        </w:rPr>
      </w:pPr>
    </w:p>
    <w:p w:rsidR="00CF0FCD" w:rsidRDefault="00214102">
      <w:pPr>
        <w:pStyle w:val="a3"/>
        <w:spacing w:line="297" w:lineRule="auto"/>
        <w:ind w:right="170"/>
      </w:pPr>
      <w:r>
        <w:rPr>
          <w:color w:val="212121"/>
        </w:rPr>
        <w:t>Юридична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особа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професійних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учасників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ринків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ринків, крім емітентів цінних паперів) набуває статусу піднаглядної особи з дня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отримання нею першої ліцензії на провадження відповідного ви</w:t>
      </w:r>
      <w:r>
        <w:rPr>
          <w:color w:val="212121"/>
        </w:rPr>
        <w:t>ду діяльності на ринках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капіталу та/або організованих товарних ринках, та позбувається такого статусу з дня,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наступного 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днем анулювання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останньої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наявної 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неї ліцензії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провадження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виду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діяльності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ринках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ринках.</w:t>
      </w:r>
    </w:p>
    <w:p w:rsidR="00CF0FCD" w:rsidRDefault="00CF0FCD">
      <w:pPr>
        <w:pStyle w:val="a3"/>
        <w:spacing w:before="6"/>
        <w:ind w:left="0"/>
        <w:rPr>
          <w:sz w:val="21"/>
        </w:rPr>
      </w:pPr>
    </w:p>
    <w:p w:rsidR="00CF0FCD" w:rsidRDefault="00214102">
      <w:pPr>
        <w:pStyle w:val="a3"/>
        <w:spacing w:line="295" w:lineRule="auto"/>
        <w:ind w:right="354"/>
      </w:pPr>
      <w:r>
        <w:rPr>
          <w:color w:val="212121"/>
        </w:rPr>
        <w:t>Юридична особа, яка перебуває на стадії створення, (для емітентів акцій, набуває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реєстрації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НКЦПФР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випуску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акцій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під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час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емісії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акцій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при створенні акціонерного товариства, та позбувається такого статусу з</w:t>
      </w:r>
      <w:r>
        <w:rPr>
          <w:color w:val="212121"/>
        </w:rPr>
        <w:t xml:space="preserve"> дня,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наступного 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днем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припинення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емітента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акцій).</w:t>
      </w:r>
    </w:p>
    <w:p w:rsidR="00CF0FCD" w:rsidRDefault="00CF0FCD">
      <w:pPr>
        <w:pStyle w:val="a3"/>
        <w:spacing w:before="1"/>
        <w:ind w:left="0"/>
        <w:rPr>
          <w:sz w:val="21"/>
        </w:rPr>
      </w:pPr>
    </w:p>
    <w:p w:rsidR="00CF0FCD" w:rsidRDefault="00214102">
      <w:pPr>
        <w:pStyle w:val="a3"/>
        <w:spacing w:line="290" w:lineRule="auto"/>
        <w:ind w:right="288"/>
      </w:pPr>
      <w:r>
        <w:rPr>
          <w:color w:val="212121"/>
        </w:rPr>
        <w:t>Юридична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особа,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перебуває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стадії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створення,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емітентів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акцій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КІФ)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набуває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реєстрації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НКЦПФР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випуску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акцій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метою</w:t>
      </w:r>
    </w:p>
    <w:p w:rsidR="00CF0FCD" w:rsidRDefault="00214102">
      <w:pPr>
        <w:pStyle w:val="a3"/>
        <w:spacing w:before="18" w:line="290" w:lineRule="auto"/>
        <w:ind w:right="196"/>
      </w:pPr>
      <w:r>
        <w:rPr>
          <w:color w:val="212121"/>
          <w:spacing w:val="-1"/>
        </w:rPr>
        <w:t>формування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початкового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статутного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КІФ,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дня,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наступного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днем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вилучення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КІФ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Єдиного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державного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реєстру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інститутів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спільного</w:t>
      </w:r>
    </w:p>
    <w:p w:rsidR="00CF0FCD" w:rsidRDefault="00214102">
      <w:pPr>
        <w:pStyle w:val="a3"/>
        <w:spacing w:before="18"/>
      </w:pPr>
      <w:r>
        <w:rPr>
          <w:color w:val="212121"/>
        </w:rPr>
        <w:t>інвестування.</w:t>
      </w:r>
    </w:p>
    <w:p w:rsidR="00CF0FCD" w:rsidRDefault="00CF0FCD">
      <w:pPr>
        <w:pStyle w:val="a3"/>
        <w:spacing w:before="3"/>
        <w:ind w:left="0"/>
        <w:rPr>
          <w:sz w:val="26"/>
        </w:rPr>
      </w:pPr>
    </w:p>
    <w:p w:rsidR="00CF0FCD" w:rsidRDefault="00214102">
      <w:pPr>
        <w:pStyle w:val="a3"/>
        <w:spacing w:before="1"/>
      </w:pPr>
      <w:r>
        <w:rPr>
          <w:color w:val="212121"/>
        </w:rPr>
        <w:t>Юридична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емітентів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інших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паперів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акції/акції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КІФ,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крім</w:t>
      </w:r>
    </w:p>
    <w:p w:rsidR="00CF0FCD" w:rsidRDefault="00214102">
      <w:pPr>
        <w:pStyle w:val="a3"/>
        <w:spacing w:before="58"/>
      </w:pPr>
      <w:r>
        <w:rPr>
          <w:color w:val="212121"/>
        </w:rPr>
        <w:t>професійних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учасників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ринків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ринків,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надавачів</w:t>
      </w:r>
    </w:p>
    <w:p w:rsidR="00CF0FCD" w:rsidRDefault="00214102">
      <w:pPr>
        <w:pStyle w:val="a3"/>
        <w:spacing w:before="73" w:line="297" w:lineRule="auto"/>
        <w:ind w:right="207"/>
      </w:pPr>
      <w:r>
        <w:rPr>
          <w:color w:val="212121"/>
        </w:rPr>
        <w:t>інформаційних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послуг,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торгових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репозиторіїв)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набуває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реєстрації НКЦПФР випуску цінних паперів при першій емісії інших цінних паперів ніж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акції/акції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КІФ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ста</w:t>
      </w:r>
      <w:r>
        <w:rPr>
          <w:color w:val="212121"/>
        </w:rPr>
        <w:t>тусу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дня,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наступного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днем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скасування</w:t>
      </w:r>
    </w:p>
    <w:p w:rsidR="00CF0FCD" w:rsidRDefault="00214102">
      <w:pPr>
        <w:pStyle w:val="a3"/>
        <w:spacing w:line="290" w:lineRule="auto"/>
        <w:ind w:right="1638"/>
      </w:pPr>
      <w:r>
        <w:rPr>
          <w:color w:val="212121"/>
        </w:rPr>
        <w:t>НКЦПФР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реєстрації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останнього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випуску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паперів,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були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нею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зареєстровані.</w:t>
      </w:r>
    </w:p>
    <w:p w:rsidR="00CF0FCD" w:rsidRDefault="00CF0FCD">
      <w:pPr>
        <w:pStyle w:val="a3"/>
        <w:spacing w:before="3"/>
        <w:ind w:left="0"/>
        <w:rPr>
          <w:sz w:val="22"/>
        </w:rPr>
      </w:pPr>
    </w:p>
    <w:p w:rsidR="00CF0FCD" w:rsidRDefault="00214102">
      <w:pPr>
        <w:pStyle w:val="a3"/>
        <w:spacing w:line="295" w:lineRule="auto"/>
        <w:ind w:right="113"/>
      </w:pPr>
      <w:r>
        <w:rPr>
          <w:color w:val="212121"/>
        </w:rPr>
        <w:t>Юридична особа (для надавачів інформаційних послуг, крім професійних учасників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ринків капіталу та організованих товарних ринків, емітентів цінних паперів) набуває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статусу піднаглядної особи з дня включення НКЦПФР такої особи до Реєстру осіб,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уповноважених надавати інформаційні послуги на ринках капіталу та організованих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ринк</w:t>
      </w:r>
      <w:r>
        <w:rPr>
          <w:color w:val="212121"/>
        </w:rPr>
        <w:t>ах,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виключення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Реєстру.</w:t>
      </w:r>
    </w:p>
    <w:p w:rsidR="00CF0FCD" w:rsidRDefault="00CF0FCD">
      <w:pPr>
        <w:pStyle w:val="a3"/>
        <w:spacing w:before="1"/>
        <w:ind w:left="0"/>
        <w:rPr>
          <w:sz w:val="22"/>
        </w:rPr>
      </w:pPr>
    </w:p>
    <w:p w:rsidR="00CF0FCD" w:rsidRDefault="00214102">
      <w:pPr>
        <w:pStyle w:val="a3"/>
        <w:spacing w:line="297" w:lineRule="auto"/>
        <w:ind w:right="516"/>
      </w:pPr>
      <w:r>
        <w:rPr>
          <w:color w:val="212121"/>
        </w:rPr>
        <w:t>Юридична особа (для торгових репозиторіїв, крім професійних учасників ринків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капіталу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ринків,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емітентів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паперів)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набуває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піднаглядної особи з дня включення НКЦПФР такої особи до Реєстру осіб,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уповноважених провадити діяльність торгового репозиторію на ринках капіталу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організованих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товарних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ринках,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виключення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Реєстру.</w:t>
      </w:r>
    </w:p>
    <w:p w:rsidR="00CF0FCD" w:rsidRDefault="00CF0FCD">
      <w:pPr>
        <w:spacing w:line="297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5" w:lineRule="auto"/>
        <w:ind w:right="680"/>
      </w:pPr>
      <w:r>
        <w:rPr>
          <w:color w:val="212121"/>
        </w:rPr>
        <w:lastRenderedPageBreak/>
        <w:t>Юридична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рейтингових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агентств,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емітентів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цінних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паперів)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набуває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статусу піднаглядної особи з дня включення НКЦПФР такої особи до Державного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реєстру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уповноважених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рейтингових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агентств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виключення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Реєстру.</w:t>
      </w:r>
    </w:p>
    <w:p w:rsidR="00CF0FCD" w:rsidRDefault="00CF0FCD">
      <w:pPr>
        <w:pStyle w:val="a3"/>
        <w:spacing w:before="5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522"/>
      </w:pPr>
      <w:r>
        <w:rPr>
          <w:color w:val="212121"/>
        </w:rPr>
        <w:t>НПФ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набуває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погодження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НКЦПФР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статуту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НПФ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позбувається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дня,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наступного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днем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припинення.</w:t>
      </w:r>
    </w:p>
    <w:p w:rsidR="00CF0FCD" w:rsidRDefault="00CF0FCD">
      <w:pPr>
        <w:pStyle w:val="a3"/>
        <w:spacing w:before="5"/>
        <w:ind w:left="0"/>
        <w:rPr>
          <w:sz w:val="21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ind w:left="386" w:hanging="268"/>
        <w:rPr>
          <w:sz w:val="24"/>
        </w:rPr>
      </w:pPr>
      <w:r>
        <w:rPr>
          <w:color w:val="212121"/>
          <w:sz w:val="24"/>
        </w:rPr>
        <w:t>У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цьому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Положенні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терміни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вживаються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таких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значеннях:</w:t>
      </w:r>
    </w:p>
    <w:p w:rsidR="00CF0FCD" w:rsidRDefault="00CF0FCD">
      <w:pPr>
        <w:pStyle w:val="a3"/>
        <w:spacing w:before="7"/>
        <w:ind w:left="0"/>
        <w:rPr>
          <w:sz w:val="27"/>
        </w:rPr>
      </w:pPr>
    </w:p>
    <w:p w:rsidR="00CF0FCD" w:rsidRDefault="00214102">
      <w:pPr>
        <w:pStyle w:val="a3"/>
        <w:spacing w:before="1" w:line="297" w:lineRule="auto"/>
        <w:ind w:right="152"/>
      </w:pPr>
      <w:r>
        <w:rPr>
          <w:color w:val="212121"/>
          <w:spacing w:val="-1"/>
        </w:rPr>
        <w:t xml:space="preserve">значний вплив на управління </w:t>
      </w:r>
      <w:r>
        <w:rPr>
          <w:color w:val="212121"/>
        </w:rPr>
        <w:t xml:space="preserve">або діяльність юридичної особи </w:t>
      </w:r>
      <w:r>
        <w:rPr>
          <w:color w:val="212121"/>
          <w:w w:val="160"/>
        </w:rPr>
        <w:t xml:space="preserve">– </w:t>
      </w:r>
      <w:r>
        <w:rPr>
          <w:color w:val="212121"/>
        </w:rPr>
        <w:t>пряме та/або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опосередковане володіння однією особою самостійно чи спільно з іншими особами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часткою (акціями) в статутному капіталі або правом голосу за часткою (акціями)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юри</w:t>
      </w:r>
      <w:r>
        <w:rPr>
          <w:color w:val="212121"/>
        </w:rPr>
        <w:t>дичної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розмірі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відсотків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більше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незалежна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від формального володіння можливість здійснення такого впливу на управління 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особи;</w:t>
      </w:r>
    </w:p>
    <w:p w:rsidR="00CF0FCD" w:rsidRDefault="00214102">
      <w:pPr>
        <w:pStyle w:val="a3"/>
        <w:spacing w:before="229" w:line="290" w:lineRule="auto"/>
        <w:ind w:right="312"/>
      </w:pPr>
      <w:r>
        <w:rPr>
          <w:color w:val="212121"/>
        </w:rPr>
        <w:t>ідентифікаційний код – ідентифікаційний код юридичної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 в Єдиному державному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реєстрі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підприємств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і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організацій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України;</w:t>
      </w:r>
    </w:p>
    <w:p w:rsidR="00CF0FCD" w:rsidRDefault="00CF0FCD">
      <w:pPr>
        <w:pStyle w:val="a3"/>
        <w:spacing w:before="8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777"/>
      </w:pPr>
      <w:r>
        <w:rPr>
          <w:color w:val="212121"/>
        </w:rPr>
        <w:t>керівник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виконує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функцію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одноосібного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виконавчого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органу,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голова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колегіального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виконавчого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особи;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309"/>
      </w:pPr>
      <w:r>
        <w:rPr>
          <w:color w:val="212121"/>
        </w:rPr>
        <w:t>керівництво юридичної особи – голова та члени колегіального вик</w:t>
      </w:r>
      <w:r>
        <w:rPr>
          <w:color w:val="212121"/>
        </w:rPr>
        <w:t>онавчого органу,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особа,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здійснює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повноваження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одноосібного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виконавчого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органу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особи;</w:t>
      </w:r>
    </w:p>
    <w:p w:rsidR="00CF0FCD" w:rsidRDefault="00CF0FCD">
      <w:pPr>
        <w:pStyle w:val="a3"/>
        <w:spacing w:before="5"/>
        <w:ind w:left="0"/>
        <w:rPr>
          <w:sz w:val="21"/>
        </w:rPr>
      </w:pPr>
    </w:p>
    <w:p w:rsidR="00CF0FCD" w:rsidRDefault="00214102">
      <w:pPr>
        <w:pStyle w:val="a3"/>
        <w:spacing w:line="300" w:lineRule="auto"/>
        <w:ind w:right="447"/>
      </w:pPr>
      <w:r>
        <w:rPr>
          <w:color w:val="212121"/>
        </w:rPr>
        <w:t>ключовий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учасник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(далі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ключовий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учасник)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будь-яка фізична особа, яка володіє часткою у статутному капіталі (акціями) такої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юридичної особи, юридична особа, яка володіє часткою (пакетом акцій) у розмірі 2 і</w:t>
      </w:r>
      <w:r>
        <w:rPr>
          <w:color w:val="212121"/>
          <w:spacing w:val="1"/>
        </w:rPr>
        <w:t xml:space="preserve"> </w:t>
      </w:r>
      <w:r>
        <w:rPr>
          <w:color w:val="212121"/>
          <w:w w:val="105"/>
        </w:rPr>
        <w:t>більше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відсотків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у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статутному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капіталі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такої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юридичної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особи,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і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водночас:</w:t>
      </w:r>
    </w:p>
    <w:p w:rsidR="00CF0FCD" w:rsidRDefault="00214102">
      <w:pPr>
        <w:pStyle w:val="a3"/>
        <w:spacing w:before="232" w:line="297" w:lineRule="auto"/>
        <w:ind w:right="454"/>
      </w:pPr>
      <w:r>
        <w:rPr>
          <w:color w:val="212121"/>
        </w:rPr>
        <w:t>якщо юридична осо</w:t>
      </w:r>
      <w:r>
        <w:rPr>
          <w:color w:val="212121"/>
        </w:rPr>
        <w:t>ба має більше ніж 20 учасників – фізичних осіб, то ключовими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учасниками юридичної особи вважаються 20 учасників – фізичних осіб, частки яких є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найбільшими;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5" w:lineRule="auto"/>
        <w:ind w:right="208"/>
      </w:pPr>
      <w:r>
        <w:rPr>
          <w:color w:val="212121"/>
        </w:rPr>
        <w:t>якщо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однакові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розміром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частки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(пакети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акцій)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61"/>
        </w:rPr>
        <w:t xml:space="preserve"> </w:t>
      </w:r>
      <w:r>
        <w:rPr>
          <w:color w:val="212121"/>
          <w:spacing w:val="-1"/>
        </w:rPr>
        <w:t xml:space="preserve">належать більше ніж </w:t>
      </w:r>
      <w:r>
        <w:rPr>
          <w:color w:val="212121"/>
        </w:rPr>
        <w:t xml:space="preserve">20 учасникам </w:t>
      </w:r>
      <w:r>
        <w:rPr>
          <w:color w:val="212121"/>
          <w:w w:val="130"/>
        </w:rPr>
        <w:t xml:space="preserve">– </w:t>
      </w:r>
      <w:r>
        <w:rPr>
          <w:color w:val="212121"/>
        </w:rPr>
        <w:t>фізичним особам, то ключовими учасниками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вважаються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фізичні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володіють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частками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(пакетом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акцій)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у розмірі 2 і більше відсотків у статутному капіталі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такої юридичної особи;</w:t>
      </w:r>
    </w:p>
    <w:p w:rsidR="00CF0FCD" w:rsidRDefault="00CF0FCD">
      <w:pPr>
        <w:pStyle w:val="a3"/>
        <w:spacing w:before="4"/>
        <w:ind w:left="0"/>
        <w:rPr>
          <w:sz w:val="22"/>
        </w:rPr>
      </w:pPr>
    </w:p>
    <w:p w:rsidR="00CF0FCD" w:rsidRDefault="00214102">
      <w:pPr>
        <w:pStyle w:val="a3"/>
      </w:pPr>
      <w:r>
        <w:rPr>
          <w:color w:val="212121"/>
        </w:rPr>
        <w:t>вважається,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пуб</w:t>
      </w:r>
      <w:r>
        <w:rPr>
          <w:color w:val="212121"/>
        </w:rPr>
        <w:t>лічна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компанія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ключових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учасників;</w:t>
      </w:r>
    </w:p>
    <w:p w:rsidR="00CF0FCD" w:rsidRDefault="00CF0FCD">
      <w:pPr>
        <w:pStyle w:val="a3"/>
        <w:spacing w:before="4"/>
        <w:ind w:left="0"/>
        <w:rPr>
          <w:sz w:val="26"/>
        </w:rPr>
      </w:pPr>
    </w:p>
    <w:p w:rsidR="00CF0FCD" w:rsidRDefault="00214102">
      <w:pPr>
        <w:pStyle w:val="a3"/>
        <w:spacing w:line="297" w:lineRule="auto"/>
        <w:ind w:right="134"/>
      </w:pPr>
      <w:r>
        <w:rPr>
          <w:color w:val="212121"/>
        </w:rPr>
        <w:t>ланцюг володіння часткою (акціями) юридичної особи – інформація про склад ключових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учасників юридичної особи, яка включає інформацію про ключових учасників першого і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кожного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наступного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рівня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володіння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часткою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(акціями)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юридичної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особи;</w:t>
      </w:r>
    </w:p>
    <w:p w:rsidR="00CF0FCD" w:rsidRDefault="00CF0FCD">
      <w:pPr>
        <w:spacing w:line="297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5" w:lineRule="auto"/>
        <w:ind w:right="193"/>
      </w:pPr>
      <w:r>
        <w:rPr>
          <w:color w:val="212121"/>
          <w:spacing w:val="-2"/>
        </w:rPr>
        <w:lastRenderedPageBreak/>
        <w:t>публічна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компанія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  <w:w w:val="135"/>
        </w:rPr>
        <w:t>–</w:t>
      </w:r>
      <w:r>
        <w:rPr>
          <w:color w:val="212121"/>
          <w:spacing w:val="-21"/>
          <w:w w:val="135"/>
        </w:rPr>
        <w:t xml:space="preserve"> </w:t>
      </w:r>
      <w:r>
        <w:rPr>
          <w:color w:val="212121"/>
          <w:spacing w:val="-1"/>
        </w:rPr>
        <w:t>юридична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особа,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створена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у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формі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публічного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акціонерного</w:t>
      </w:r>
      <w:r>
        <w:rPr>
          <w:color w:val="212121"/>
        </w:rPr>
        <w:t xml:space="preserve"> товариства, акції якого допущені до торгів принаймні на одній фондовій біржі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(регульованому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ринку)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переліку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іноземних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фондових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бірж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(регульованих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ринків),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сформовано відповідно до Порядку формування переліку іноземних фондових бірж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(регульованих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ринків),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розповсюджуються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вимоги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розкриття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інформації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кінцевих бенефіціарних власників, затвердженого постановою Кабінету</w:t>
      </w:r>
      <w:r>
        <w:rPr>
          <w:color w:val="212121"/>
        </w:rPr>
        <w:t xml:space="preserve"> Міністрів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червня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2023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року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602;</w:t>
      </w:r>
    </w:p>
    <w:p w:rsidR="00CF0FCD" w:rsidRDefault="00CF0FCD">
      <w:pPr>
        <w:pStyle w:val="a3"/>
        <w:spacing w:before="7"/>
        <w:ind w:left="0"/>
        <w:rPr>
          <w:sz w:val="22"/>
        </w:rPr>
      </w:pPr>
    </w:p>
    <w:p w:rsidR="00CF0FCD" w:rsidRDefault="00214102">
      <w:pPr>
        <w:pStyle w:val="a3"/>
        <w:spacing w:before="1" w:line="295" w:lineRule="auto"/>
        <w:ind w:right="434"/>
      </w:pPr>
      <w:r>
        <w:rPr>
          <w:color w:val="212121"/>
          <w:spacing w:val="-1"/>
        </w:rPr>
        <w:t xml:space="preserve">рівень володіння часткою (акціями) юридичної особи </w:t>
      </w:r>
      <w:r>
        <w:rPr>
          <w:color w:val="212121"/>
          <w:spacing w:val="-1"/>
          <w:w w:val="160"/>
        </w:rPr>
        <w:t xml:space="preserve">– </w:t>
      </w:r>
      <w:r>
        <w:rPr>
          <w:color w:val="212121"/>
          <w:spacing w:val="-1"/>
        </w:rPr>
        <w:t xml:space="preserve">відносини </w:t>
      </w:r>
      <w:r>
        <w:rPr>
          <w:color w:val="212121"/>
        </w:rPr>
        <w:t>щодо володіння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часткою (акціями) юридичної особи між такою юридичною особою та її учасниками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(акціонерами).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Якщо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учасники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(акціонери)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юрид</w:t>
      </w:r>
      <w:r>
        <w:rPr>
          <w:color w:val="212121"/>
        </w:rPr>
        <w:t>ичної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фізичними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особами,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така юридична особа має лише один рівень володіння часткою (акціями) юридичної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особи;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662"/>
      </w:pPr>
      <w:r>
        <w:rPr>
          <w:color w:val="212121"/>
        </w:rPr>
        <w:t>участь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(участь)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пряме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та/або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опосередковане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однією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самостійно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спільно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іншими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особами</w:t>
      </w:r>
      <w:r>
        <w:rPr>
          <w:color w:val="212121"/>
          <w:spacing w:val="-60"/>
        </w:rPr>
        <w:t xml:space="preserve"> </w:t>
      </w:r>
      <w:r>
        <w:rPr>
          <w:color w:val="212121"/>
          <w:w w:val="105"/>
        </w:rPr>
        <w:t>часткою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(акціями)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в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статутному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капіталі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юридичної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особи.</w:t>
      </w:r>
    </w:p>
    <w:p w:rsidR="00CF0FCD" w:rsidRDefault="00CF0FCD">
      <w:pPr>
        <w:pStyle w:val="a3"/>
        <w:spacing w:before="10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804"/>
      </w:pPr>
      <w:r>
        <w:rPr>
          <w:color w:val="212121"/>
        </w:rPr>
        <w:t>Терміни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“істотна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участь”,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“кінцевий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бенефіціарний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власник”,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“структура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власності”,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“траст” вживаються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значеннях,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наведених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 Законі.</w:t>
      </w:r>
    </w:p>
    <w:p w:rsidR="00CF0FCD" w:rsidRDefault="00CF0FCD">
      <w:pPr>
        <w:pStyle w:val="a3"/>
        <w:spacing w:before="8"/>
        <w:ind w:left="0"/>
        <w:rPr>
          <w:sz w:val="22"/>
        </w:rPr>
      </w:pPr>
    </w:p>
    <w:p w:rsidR="00CF0FCD" w:rsidRDefault="00214102">
      <w:pPr>
        <w:pStyle w:val="a3"/>
        <w:spacing w:before="1" w:line="290" w:lineRule="auto"/>
        <w:ind w:right="456"/>
      </w:pPr>
      <w:r>
        <w:rPr>
          <w:color w:val="212121"/>
        </w:rPr>
        <w:t>Термін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“номінальний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утримувач”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вживається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значенні,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наведеному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Законі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“Про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депозитарну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України”.</w:t>
      </w:r>
    </w:p>
    <w:p w:rsidR="00CF0FCD" w:rsidRDefault="00CF0FCD">
      <w:pPr>
        <w:pStyle w:val="a3"/>
        <w:spacing w:before="4"/>
        <w:ind w:left="0"/>
        <w:rPr>
          <w:sz w:val="21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before="1" w:line="300" w:lineRule="auto"/>
        <w:ind w:right="558" w:firstLine="0"/>
        <w:rPr>
          <w:sz w:val="24"/>
        </w:rPr>
      </w:pPr>
      <w:r>
        <w:rPr>
          <w:color w:val="212121"/>
          <w:sz w:val="24"/>
        </w:rPr>
        <w:t>Структура власності піднаглядної особи подається у формі та за змістом,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встановленими додатком 1 до цього Положення, невід’ємною частиною якого є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схематичне зображення структури власності (далі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– схема) такої особи. Приклади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складання схеми піднаглядної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особи наведені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 додатках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2 – 4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 цього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Положення.</w:t>
      </w:r>
    </w:p>
    <w:p w:rsidR="00CF0FCD" w:rsidRDefault="00214102">
      <w:pPr>
        <w:pStyle w:val="a3"/>
        <w:spacing w:before="231" w:line="297" w:lineRule="auto"/>
        <w:ind w:right="120"/>
      </w:pPr>
      <w:r>
        <w:rPr>
          <w:color w:val="212121"/>
        </w:rPr>
        <w:t>Структура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відображає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фізичних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юридичних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 xml:space="preserve">числі КІФ), пайові інвестиційні фонди (далі </w:t>
      </w:r>
      <w:r>
        <w:rPr>
          <w:color w:val="212121"/>
          <w:w w:val="130"/>
        </w:rPr>
        <w:t xml:space="preserve">– </w:t>
      </w:r>
      <w:r>
        <w:rPr>
          <w:color w:val="212121"/>
        </w:rPr>
        <w:t>ПІФ), трасти та інші подібні правові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утворення,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власниками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розмірі,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встановленому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цим</w:t>
      </w:r>
    </w:p>
    <w:p w:rsidR="00CF0FCD" w:rsidRDefault="00214102">
      <w:pPr>
        <w:pStyle w:val="a3"/>
        <w:spacing w:line="297" w:lineRule="auto"/>
        <w:ind w:right="411"/>
        <w:jc w:val="both"/>
      </w:pPr>
      <w:r>
        <w:rPr>
          <w:color w:val="212121"/>
        </w:rPr>
        <w:t>пунктом,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дає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змогу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встановити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кінцевих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бенефіціарних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власників,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числі</w:t>
      </w:r>
      <w:r>
        <w:rPr>
          <w:color w:val="212121"/>
          <w:spacing w:val="-62"/>
        </w:rPr>
        <w:t xml:space="preserve"> </w:t>
      </w:r>
      <w:r>
        <w:rPr>
          <w:color w:val="212121"/>
        </w:rPr>
        <w:t>відносини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контролю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ними,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відсутність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кінцевих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бенефіціарних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власників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такої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особи.</w:t>
      </w:r>
    </w:p>
    <w:p w:rsidR="00CF0FCD" w:rsidRDefault="00214102">
      <w:pPr>
        <w:pStyle w:val="a3"/>
        <w:spacing w:before="229"/>
        <w:jc w:val="both"/>
      </w:pPr>
      <w:r>
        <w:rPr>
          <w:color w:val="212121"/>
        </w:rPr>
        <w:t>Структура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заповнюється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щодо:</w:t>
      </w:r>
    </w:p>
    <w:p w:rsidR="00CF0FCD" w:rsidRDefault="00CF0FCD">
      <w:pPr>
        <w:pStyle w:val="a3"/>
        <w:spacing w:before="8"/>
        <w:ind w:left="0"/>
        <w:rPr>
          <w:sz w:val="27"/>
        </w:rPr>
      </w:pPr>
    </w:p>
    <w:p w:rsidR="00CF0FCD" w:rsidRDefault="00214102">
      <w:pPr>
        <w:pStyle w:val="a3"/>
        <w:spacing w:line="297" w:lineRule="auto"/>
        <w:ind w:right="129"/>
      </w:pPr>
      <w:r>
        <w:rPr>
          <w:color w:val="212121"/>
        </w:rPr>
        <w:t>всіх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ключових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учасників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створеної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формі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акціонерного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товариства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 xml:space="preserve">(всіх засновників піднаглядної особи на етапі створення піднаглядної особи </w:t>
      </w:r>
      <w:r>
        <w:rPr>
          <w:color w:val="212121"/>
          <w:w w:val="110"/>
        </w:rPr>
        <w:t>–</w:t>
      </w:r>
      <w:r>
        <w:rPr>
          <w:color w:val="212121"/>
          <w:spacing w:val="1"/>
          <w:w w:val="110"/>
        </w:rPr>
        <w:t xml:space="preserve"> </w:t>
      </w:r>
      <w:r>
        <w:rPr>
          <w:color w:val="212121"/>
          <w:w w:val="105"/>
        </w:rPr>
        <w:t>акціонерного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товариства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/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КІФ);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0" w:lineRule="auto"/>
        <w:ind w:right="739"/>
      </w:pPr>
      <w:r>
        <w:rPr>
          <w:color w:val="212121"/>
        </w:rPr>
        <w:t>всіх осіб, які прямо, одноосібно / спільно володіють часткою у статутному капіталі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створеної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іншій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формі,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ніж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формі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акціон</w:t>
      </w:r>
      <w:r>
        <w:rPr>
          <w:color w:val="212121"/>
        </w:rPr>
        <w:t>ерного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товариства;</w:t>
      </w:r>
    </w:p>
    <w:p w:rsidR="00CF0FCD" w:rsidRDefault="00CF0FCD">
      <w:pPr>
        <w:spacing w:line="290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0" w:lineRule="auto"/>
        <w:ind w:right="858"/>
      </w:pPr>
      <w:r>
        <w:rPr>
          <w:color w:val="212121"/>
        </w:rPr>
        <w:lastRenderedPageBreak/>
        <w:t>всіх ключових учасників всіх юридичних осіб, створених у формі акціонерного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товариства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кожному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особи);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7" w:lineRule="auto"/>
        <w:ind w:right="522"/>
      </w:pPr>
      <w:r>
        <w:rPr>
          <w:color w:val="212121"/>
        </w:rPr>
        <w:t>всіх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осіб,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прямо,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одноосібно/спільно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володіють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юридичних осіб, створених в інших формах, ніж у формі акціонерного товариства (у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кожному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ланцюгу володіння часткою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(акціями) піднаглядної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особи);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7" w:lineRule="auto"/>
        <w:ind w:right="1055"/>
        <w:jc w:val="both"/>
      </w:pPr>
      <w:r>
        <w:rPr>
          <w:color w:val="212121"/>
        </w:rPr>
        <w:t>всіх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фізичних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осіб,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незалежно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формального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можливість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значног</w:t>
      </w:r>
      <w:r>
        <w:rPr>
          <w:color w:val="212121"/>
        </w:rPr>
        <w:t>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керівництво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(для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КІФ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наглядову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раду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КІФ)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піднаглядної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особи.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5" w:lineRule="auto"/>
        <w:ind w:right="137"/>
      </w:pPr>
      <w:r>
        <w:rPr>
          <w:color w:val="212121"/>
        </w:rPr>
        <w:t>Якщо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будь-якому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(акціями) цієї особи є ПІФ, в ній стосовно такого фонду зазначаються 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найменування та реєстраційний код за Єдиним державним реєстром інститутів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спільного інвестування, а також найменування та ідентифікаційний код компанії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управління активами, яка діє в інтересах цього ПІФ, розкривається інформація 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структуру власності т</w:t>
      </w:r>
      <w:r>
        <w:rPr>
          <w:color w:val="212121"/>
        </w:rPr>
        <w:t>акої компанії з управління активами та інформація щодо інших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здійснення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значного або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вирішального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ПІФ.</w:t>
      </w:r>
    </w:p>
    <w:p w:rsidR="00CF0FCD" w:rsidRDefault="00CF0FCD">
      <w:pPr>
        <w:pStyle w:val="a3"/>
        <w:spacing w:before="7"/>
        <w:ind w:left="0"/>
        <w:rPr>
          <w:sz w:val="22"/>
        </w:rPr>
      </w:pPr>
    </w:p>
    <w:p w:rsidR="00CF0FCD" w:rsidRDefault="00214102">
      <w:pPr>
        <w:pStyle w:val="a3"/>
        <w:spacing w:before="1" w:line="290" w:lineRule="auto"/>
        <w:ind w:right="137"/>
      </w:pPr>
      <w:r>
        <w:rPr>
          <w:color w:val="212121"/>
        </w:rPr>
        <w:t>Якщо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будь-якому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цієї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КІФ,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ній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стосовно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КІФ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розкривається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інформація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такого</w:t>
      </w:r>
    </w:p>
    <w:p w:rsidR="00CF0FCD" w:rsidRDefault="00214102">
      <w:pPr>
        <w:pStyle w:val="a3"/>
        <w:spacing w:before="17"/>
      </w:pPr>
      <w:r>
        <w:rPr>
          <w:color w:val="212121"/>
        </w:rPr>
        <w:t>фонду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(стосовно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структури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власності),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зазначається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та</w:t>
      </w:r>
    </w:p>
    <w:p w:rsidR="00CF0FCD" w:rsidRDefault="00214102">
      <w:pPr>
        <w:pStyle w:val="a3"/>
        <w:spacing w:before="58" w:line="297" w:lineRule="auto"/>
        <w:ind w:right="331"/>
      </w:pPr>
      <w:r>
        <w:rPr>
          <w:color w:val="212121"/>
        </w:rPr>
        <w:t>ідентифікаційний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компанії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активами,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діє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інтересах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фонду,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та розкривається інформація про структуру власності такої компанії з управління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активами.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before="1" w:line="297" w:lineRule="auto"/>
        <w:ind w:right="137"/>
      </w:pPr>
      <w:r>
        <w:rPr>
          <w:color w:val="212121"/>
        </w:rPr>
        <w:t>Якщо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будь-якому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(акціями) цієї особи є НПФ, в ній стосовно такого фонду зазначаються 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наймен</w:t>
      </w:r>
      <w:r>
        <w:rPr>
          <w:color w:val="212121"/>
        </w:rPr>
        <w:t>ування та ідентифікаційний код, а також найменування та ідентифікаційний код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особи/осіб,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яка/які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здійснюють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активами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НПФ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діє/діють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інтересах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цього НПФ (у разі наявності договору/договорів на управління активами),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розкривається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інформація про структуру власності такої(их) особи/осіб.</w:t>
      </w:r>
    </w:p>
    <w:p w:rsidR="00CF0FCD" w:rsidRDefault="00CF0FCD">
      <w:pPr>
        <w:pStyle w:val="a3"/>
        <w:spacing w:before="6"/>
        <w:ind w:left="0"/>
        <w:rPr>
          <w:sz w:val="21"/>
        </w:rPr>
      </w:pPr>
    </w:p>
    <w:p w:rsidR="00CF0FCD" w:rsidRDefault="00214102">
      <w:pPr>
        <w:pStyle w:val="a3"/>
        <w:spacing w:line="295" w:lineRule="auto"/>
        <w:ind w:right="137"/>
      </w:pPr>
      <w:r>
        <w:rPr>
          <w:color w:val="212121"/>
        </w:rPr>
        <w:t>Якщо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будь-якому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(акціями) цієї особи є держава / територіальна громада, в ній стосовно такого власника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зазначається слова “держав</w:t>
      </w:r>
      <w:r>
        <w:rPr>
          <w:color w:val="212121"/>
        </w:rPr>
        <w:t>а Україна” / назва територіальної громади, а також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найменування та ідентифікаційний код відповідного суб’єкта управління об’єктами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державної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комунальної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власності.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137"/>
      </w:pPr>
      <w:r>
        <w:rPr>
          <w:color w:val="212121"/>
        </w:rPr>
        <w:t>Якщо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будь-якому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</w:t>
      </w:r>
      <w:r>
        <w:rPr>
          <w:color w:val="212121"/>
        </w:rPr>
        <w:t>сткою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(акціями) цієї особи є Національний банк України або міжнародна фінансова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організація,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стосовно такої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зазначається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 найменування.</w:t>
      </w:r>
    </w:p>
    <w:p w:rsidR="00CF0FCD" w:rsidRDefault="00CF0FCD">
      <w:pPr>
        <w:spacing w:line="290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0" w:lineRule="auto"/>
        <w:ind w:right="995"/>
      </w:pPr>
      <w:r>
        <w:rPr>
          <w:color w:val="212121"/>
        </w:rPr>
        <w:lastRenderedPageBreak/>
        <w:t>В структурі власності піднаглядної особи, якою є КІФ, має бути зазначено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компанії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активами,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діє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</w:p>
    <w:p w:rsidR="00CF0FCD" w:rsidRDefault="00214102">
      <w:pPr>
        <w:pStyle w:val="a3"/>
        <w:spacing w:before="18" w:line="290" w:lineRule="auto"/>
        <w:ind w:right="315"/>
      </w:pPr>
      <w:r>
        <w:rPr>
          <w:color w:val="212121"/>
        </w:rPr>
        <w:t>інтересах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фонду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наявності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договору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активами)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розкрито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інформацію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структуру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такої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компанії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активами.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0" w:lineRule="auto"/>
        <w:ind w:right="407"/>
      </w:pP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якою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є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НПФ,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розкривається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інформація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засновників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одноосібного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засновника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(правонаступника(ів)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засновника(ів))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такого</w:t>
      </w:r>
    </w:p>
    <w:p w:rsidR="00CF0FCD" w:rsidRDefault="00214102">
      <w:pPr>
        <w:pStyle w:val="a3"/>
        <w:spacing w:before="2" w:line="297" w:lineRule="auto"/>
        <w:ind w:right="149"/>
      </w:pPr>
      <w:r>
        <w:rPr>
          <w:color w:val="212121"/>
        </w:rPr>
        <w:t>фонду, а також зазначається найменування та ідентифікаційний код особи(іб), 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здійснює(ють)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активами,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яка(і)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діє(</w:t>
      </w:r>
      <w:r>
        <w:rPr>
          <w:color w:val="212121"/>
        </w:rPr>
        <w:t>ють)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інтересах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НПФ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(за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наявності)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розкривається інформація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 структуру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власності такої(их)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особи /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осіб.</w:t>
      </w:r>
    </w:p>
    <w:p w:rsidR="00CF0FCD" w:rsidRDefault="00CF0FCD">
      <w:pPr>
        <w:pStyle w:val="a3"/>
        <w:spacing w:before="1"/>
        <w:ind w:left="0"/>
        <w:rPr>
          <w:sz w:val="22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line="295" w:lineRule="auto"/>
        <w:ind w:right="294" w:firstLine="0"/>
        <w:rPr>
          <w:sz w:val="24"/>
        </w:rPr>
      </w:pPr>
      <w:r>
        <w:rPr>
          <w:color w:val="212121"/>
          <w:sz w:val="24"/>
        </w:rPr>
        <w:t>Структура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власності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піднаглядної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особи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формується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паперовій/електронній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формі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pacing w:val="-1"/>
          <w:sz w:val="24"/>
        </w:rPr>
        <w:t>за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pacing w:val="-1"/>
          <w:sz w:val="24"/>
        </w:rPr>
        <w:t>підписом/із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1"/>
          <w:sz w:val="24"/>
        </w:rPr>
        <w:t>застосуванням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електронного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підпису,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що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базується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кваліфікованому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1"/>
          <w:sz w:val="24"/>
        </w:rPr>
        <w:t xml:space="preserve">сертифікаті відкритого ключа, керівника </w:t>
      </w:r>
      <w:r>
        <w:rPr>
          <w:color w:val="212121"/>
          <w:sz w:val="24"/>
        </w:rPr>
        <w:t xml:space="preserve">піднаглядної особи (для КІФ, НПФ </w:t>
      </w:r>
      <w:r>
        <w:rPr>
          <w:color w:val="212121"/>
          <w:w w:val="125"/>
          <w:sz w:val="24"/>
        </w:rPr>
        <w:t xml:space="preserve">– </w:t>
      </w:r>
      <w:r>
        <w:rPr>
          <w:color w:val="212121"/>
          <w:sz w:val="24"/>
        </w:rPr>
        <w:t>підпису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голови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наглядової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ради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/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одноосібного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учасника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КІФ,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голови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ради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НПФ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відповідно)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або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іншої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уповноваженої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особи.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7" w:lineRule="auto"/>
        <w:ind w:right="251"/>
      </w:pPr>
      <w:r>
        <w:rPr>
          <w:color w:val="212121"/>
        </w:rPr>
        <w:t>Структура власності піднаглядної особи, яка подається у пакеті документів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державної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реєстрації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створення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підписується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засновників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такої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іншою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уповноваженою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зборами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засновників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особою.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ind w:left="386" w:hanging="268"/>
        <w:rPr>
          <w:sz w:val="24"/>
        </w:rPr>
      </w:pPr>
      <w:r>
        <w:rPr>
          <w:color w:val="212121"/>
          <w:sz w:val="24"/>
        </w:rPr>
        <w:t>На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схемі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наводит</w:t>
      </w:r>
      <w:r>
        <w:rPr>
          <w:color w:val="212121"/>
          <w:sz w:val="24"/>
        </w:rPr>
        <w:t>ься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інформація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щодо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осіб,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визначених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пунктом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3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цього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Положення.</w:t>
      </w:r>
    </w:p>
    <w:p w:rsidR="00CF0FCD" w:rsidRDefault="00CF0FCD">
      <w:pPr>
        <w:pStyle w:val="a3"/>
        <w:spacing w:before="4"/>
        <w:ind w:left="0"/>
        <w:rPr>
          <w:sz w:val="26"/>
        </w:rPr>
      </w:pPr>
    </w:p>
    <w:p w:rsidR="00CF0FCD" w:rsidRDefault="00214102">
      <w:pPr>
        <w:pStyle w:val="a3"/>
        <w:spacing w:line="290" w:lineRule="auto"/>
        <w:ind w:right="731"/>
      </w:pPr>
      <w:r>
        <w:rPr>
          <w:color w:val="212121"/>
        </w:rPr>
        <w:t>Інформація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таких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усіх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ланцюгах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участю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наводиться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окремих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прямокутниках,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позначаються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суцільною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лінією.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7" w:lineRule="auto"/>
        <w:ind w:right="287"/>
      </w:pPr>
      <w:r>
        <w:rPr>
          <w:color w:val="212121"/>
        </w:rPr>
        <w:t>Схема повинна відображати зв’язки між всіма особами, які включені до схеми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наступну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інформацію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кожної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(зазначається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окремому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прямокутнику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щодо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кожної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відповідної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особи):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5" w:lineRule="auto"/>
        <w:ind w:right="431"/>
      </w:pPr>
      <w:r>
        <w:rPr>
          <w:color w:val="212121"/>
        </w:rPr>
        <w:t>щодо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фізичної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громадянина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прізвище,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ім’я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батькові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(за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наявності)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паспортом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громадянина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України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іншим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документом,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посвідчує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особу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відповідно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вимог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законодавства,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назва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громадянства,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дата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народження,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реєстраційний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номер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облікової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картки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платника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податків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(за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наявності);</w:t>
      </w:r>
    </w:p>
    <w:p w:rsidR="00CF0FCD" w:rsidRDefault="00CF0FCD">
      <w:pPr>
        <w:pStyle w:val="a3"/>
        <w:spacing w:before="5"/>
        <w:ind w:left="0"/>
        <w:rPr>
          <w:sz w:val="22"/>
        </w:rPr>
      </w:pPr>
    </w:p>
    <w:p w:rsidR="00CF0FCD" w:rsidRDefault="00214102">
      <w:pPr>
        <w:pStyle w:val="a3"/>
        <w:spacing w:line="297" w:lineRule="auto"/>
        <w:ind w:right="169"/>
      </w:pPr>
      <w:r>
        <w:rPr>
          <w:color w:val="212121"/>
          <w:spacing w:val="-1"/>
          <w:w w:val="105"/>
        </w:rPr>
        <w:t xml:space="preserve">щодо фізичної особи </w:t>
      </w:r>
      <w:r>
        <w:rPr>
          <w:color w:val="212121"/>
          <w:spacing w:val="-1"/>
          <w:w w:val="110"/>
        </w:rPr>
        <w:t xml:space="preserve">– </w:t>
      </w:r>
      <w:r>
        <w:rPr>
          <w:color w:val="212121"/>
          <w:spacing w:val="-1"/>
          <w:w w:val="105"/>
        </w:rPr>
        <w:t xml:space="preserve">іноземця та особи без громадянства </w:t>
      </w:r>
      <w:r>
        <w:rPr>
          <w:color w:val="212121"/>
          <w:spacing w:val="-1"/>
          <w:w w:val="110"/>
        </w:rPr>
        <w:t xml:space="preserve">– </w:t>
      </w:r>
      <w:r>
        <w:rPr>
          <w:color w:val="212121"/>
          <w:spacing w:val="-1"/>
          <w:w w:val="105"/>
        </w:rPr>
        <w:t xml:space="preserve">прізвище, ім’я, </w:t>
      </w:r>
      <w:r>
        <w:rPr>
          <w:color w:val="212121"/>
          <w:w w:val="105"/>
        </w:rPr>
        <w:t>по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</w:rPr>
        <w:t>батькові (за наявності) іноземною мовою (із зазначенням транслітерації українською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мовою), дата народження, країна громадянства (підданства), а в разі, якщо особа 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громадянином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(підданим)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декількох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громадянства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(підданства),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назва країни місцезнаходження (для осіб без громадянства). У разі якщо особа є</w:t>
      </w:r>
      <w:r>
        <w:rPr>
          <w:color w:val="212121"/>
          <w:spacing w:val="1"/>
        </w:rPr>
        <w:t xml:space="preserve"> </w:t>
      </w:r>
      <w:r>
        <w:rPr>
          <w:color w:val="212121"/>
          <w:w w:val="105"/>
        </w:rPr>
        <w:t>громадянином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кількох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країн,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наводяться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назви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всіх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країн;</w:t>
      </w:r>
    </w:p>
    <w:p w:rsidR="00CF0FCD" w:rsidRDefault="00214102">
      <w:pPr>
        <w:pStyle w:val="a3"/>
        <w:spacing w:before="229" w:line="290" w:lineRule="auto"/>
        <w:ind w:right="1878"/>
      </w:pPr>
      <w:r>
        <w:rPr>
          <w:color w:val="212121"/>
        </w:rPr>
        <w:t>щодо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зареєстрованої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Україні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найменування,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ідентифікаційний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код;</w:t>
      </w:r>
    </w:p>
    <w:p w:rsidR="00CF0FCD" w:rsidRDefault="00CF0FCD">
      <w:pPr>
        <w:spacing w:line="290" w:lineRule="auto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/>
      </w:pPr>
      <w:r>
        <w:rPr>
          <w:color w:val="212121"/>
        </w:rPr>
        <w:lastRenderedPageBreak/>
        <w:t>щодо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зареєстрованої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іноземній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країні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найменування</w:t>
      </w:r>
    </w:p>
    <w:p w:rsidR="00CF0FCD" w:rsidRDefault="00214102">
      <w:pPr>
        <w:pStyle w:val="a3"/>
        <w:spacing w:before="59" w:line="297" w:lineRule="auto"/>
        <w:ind w:right="129"/>
      </w:pPr>
      <w:r>
        <w:rPr>
          <w:color w:val="212121"/>
        </w:rPr>
        <w:t>іноземною мовою (із зазначенням транслітерації українською мовою), а також назва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реєстрації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місцезнаходження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українською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мовою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із витягу з торговельного, банківського, судового реєстрів або іншого офіційного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документа, що підтверджує реєстрацію іноземної юридичної особи в країні, у якій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зареєстровано її </w:t>
      </w:r>
      <w:r>
        <w:rPr>
          <w:color w:val="212121"/>
        </w:rPr>
        <w:t>головний офіс, та міжнародний ідентифікаційний код юридичної особи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(код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LEI)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(за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наявності);</w:t>
      </w:r>
    </w:p>
    <w:p w:rsidR="00CF0FCD" w:rsidRDefault="00CF0FCD">
      <w:pPr>
        <w:pStyle w:val="a3"/>
        <w:spacing w:before="6"/>
        <w:ind w:left="0"/>
        <w:rPr>
          <w:sz w:val="21"/>
        </w:rPr>
      </w:pPr>
    </w:p>
    <w:p w:rsidR="00CF0FCD" w:rsidRDefault="00214102">
      <w:pPr>
        <w:pStyle w:val="a3"/>
        <w:spacing w:line="295" w:lineRule="auto"/>
        <w:ind w:right="197"/>
      </w:pPr>
      <w:r>
        <w:rPr>
          <w:color w:val="212121"/>
          <w:spacing w:val="-1"/>
        </w:rPr>
        <w:t>щодо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КІФ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  <w:w w:val="135"/>
        </w:rPr>
        <w:t>–</w:t>
      </w:r>
      <w:r>
        <w:rPr>
          <w:color w:val="212121"/>
          <w:spacing w:val="-20"/>
          <w:w w:val="135"/>
        </w:rPr>
        <w:t xml:space="preserve"> </w:t>
      </w:r>
      <w:r>
        <w:rPr>
          <w:color w:val="212121"/>
          <w:spacing w:val="-1"/>
        </w:rPr>
        <w:t>повне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найменування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українською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мовою,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назва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країни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реєстрації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реєстраційний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Єдиним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державним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реєстром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інститутів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спільного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інвестування,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зазначається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компанії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активами, яка діє в інтересах цього фонду (у разі наявності договору на управління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активами);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3"/>
        <w:spacing w:before="1" w:line="290" w:lineRule="auto"/>
        <w:ind w:right="127"/>
      </w:pPr>
      <w:r>
        <w:rPr>
          <w:color w:val="212121"/>
        </w:rPr>
        <w:t>щодо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ПІФ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українською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мовою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назва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країни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реєстрації,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компанії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активами,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діє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</w:p>
    <w:p w:rsidR="00CF0FCD" w:rsidRDefault="00214102">
      <w:pPr>
        <w:pStyle w:val="a3"/>
        <w:spacing w:before="2"/>
      </w:pPr>
      <w:r>
        <w:rPr>
          <w:color w:val="212121"/>
        </w:rPr>
        <w:t>інтересах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ПІФ;</w:t>
      </w:r>
    </w:p>
    <w:p w:rsidR="00CF0FCD" w:rsidRDefault="00CF0FCD">
      <w:pPr>
        <w:pStyle w:val="a3"/>
        <w:spacing w:before="8"/>
        <w:ind w:left="0"/>
        <w:rPr>
          <w:sz w:val="27"/>
        </w:rPr>
      </w:pPr>
    </w:p>
    <w:p w:rsidR="00CF0FCD" w:rsidRDefault="00214102">
      <w:pPr>
        <w:pStyle w:val="a3"/>
        <w:spacing w:line="295" w:lineRule="auto"/>
        <w:ind w:right="186"/>
      </w:pPr>
      <w:r>
        <w:rPr>
          <w:color w:val="212121"/>
          <w:spacing w:val="-1"/>
        </w:rPr>
        <w:t>щодо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НПФ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  <w:w w:val="125"/>
        </w:rPr>
        <w:t>–</w:t>
      </w:r>
      <w:r>
        <w:rPr>
          <w:color w:val="212121"/>
          <w:spacing w:val="-19"/>
          <w:w w:val="125"/>
        </w:rPr>
        <w:t xml:space="preserve"> </w:t>
      </w:r>
      <w:r>
        <w:rPr>
          <w:color w:val="212121"/>
          <w:spacing w:val="-1"/>
        </w:rPr>
        <w:t>повне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найменування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українською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мовою,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код,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ідентифікаційний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код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особи/осіб,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яка/які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здійснюють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активами такого НПФ та діє/діють в інтересах цього НПФ (у разі наявності договору/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договорів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активами);</w:t>
      </w:r>
    </w:p>
    <w:p w:rsidR="00CF0FCD" w:rsidRDefault="00CF0FCD">
      <w:pPr>
        <w:pStyle w:val="a3"/>
        <w:spacing w:before="1"/>
        <w:ind w:left="0"/>
        <w:rPr>
          <w:sz w:val="21"/>
        </w:rPr>
      </w:pPr>
    </w:p>
    <w:p w:rsidR="00CF0FCD" w:rsidRDefault="00214102">
      <w:pPr>
        <w:pStyle w:val="a3"/>
        <w:spacing w:line="304" w:lineRule="auto"/>
        <w:ind w:right="770"/>
      </w:pPr>
      <w:r>
        <w:rPr>
          <w:color w:val="212121"/>
        </w:rPr>
        <w:t>щодо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іноземного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інвестиційного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фонду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іншого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подібного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правового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утворення,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який(е)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статусу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фонду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утворення</w:t>
      </w:r>
    </w:p>
    <w:p w:rsidR="00CF0FCD" w:rsidRDefault="00214102">
      <w:pPr>
        <w:pStyle w:val="a3"/>
        <w:spacing w:line="257" w:lineRule="exact"/>
      </w:pPr>
      <w:r>
        <w:rPr>
          <w:color w:val="212121"/>
        </w:rPr>
        <w:t>іноземною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мовою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(із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зазначенням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транслітерації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українською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мовою),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назва</w:t>
      </w:r>
    </w:p>
    <w:p w:rsidR="00CF0FCD" w:rsidRDefault="00214102">
      <w:pPr>
        <w:pStyle w:val="a3"/>
        <w:spacing w:before="73" w:line="295" w:lineRule="auto"/>
        <w:ind w:right="237"/>
      </w:pPr>
      <w:r>
        <w:rPr>
          <w:color w:val="212121"/>
        </w:rPr>
        <w:t>країни його реєстрації / місцезнаходження українською мовою, а також щодо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управителя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цього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іноземного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фонду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або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іншого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подібного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правового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утворення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  <w:w w:val="155"/>
        </w:rPr>
        <w:t>–</w:t>
      </w:r>
      <w:r>
        <w:rPr>
          <w:color w:val="212121"/>
          <w:spacing w:val="-33"/>
          <w:w w:val="155"/>
        </w:rPr>
        <w:t xml:space="preserve"> </w:t>
      </w:r>
      <w:r>
        <w:rPr>
          <w:color w:val="212121"/>
          <w:spacing w:val="-1"/>
        </w:rPr>
        <w:t>повне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найменування англійською мовою та ідентифікаційний код із витягу з торговельного,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банківського, судового реєстру або іншого офіційного документа, що підтверджує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реєстрацію іноземної юридичної особи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країні, у якій зар</w:t>
      </w:r>
      <w:r>
        <w:rPr>
          <w:color w:val="212121"/>
        </w:rPr>
        <w:t>еєстровано її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головний офіс;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3"/>
        <w:spacing w:before="1" w:line="297" w:lineRule="auto"/>
        <w:ind w:right="196"/>
      </w:pPr>
      <w:r>
        <w:rPr>
          <w:color w:val="212121"/>
          <w:spacing w:val="-1"/>
        </w:rPr>
        <w:t>щодо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трасту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  <w:w w:val="135"/>
        </w:rPr>
        <w:t>–</w:t>
      </w:r>
      <w:r>
        <w:rPr>
          <w:color w:val="212121"/>
          <w:spacing w:val="-21"/>
          <w:w w:val="135"/>
        </w:rPr>
        <w:t xml:space="preserve"> </w:t>
      </w:r>
      <w:r>
        <w:rPr>
          <w:color w:val="212121"/>
          <w:spacing w:val="-1"/>
        </w:rPr>
        <w:t>повне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найменування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англійською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мовою,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країна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заснування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українською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мовою, а також зазначається інформація про кожного кінцевого бенефіціарного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власника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трасту,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наводиться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урахуванням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вимог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абзаців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четвертого,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п’ятого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пункту, та інформація щодо ролі такої особи у трасті (засновник, довірчий власник,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захисник, вигодоодержувач (вигодонабувач), інша фізична особа, яка здійснює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вирішальний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вплив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трасту).</w:t>
      </w:r>
    </w:p>
    <w:p w:rsidR="00CF0FCD" w:rsidRDefault="00214102">
      <w:pPr>
        <w:pStyle w:val="a3"/>
        <w:spacing w:before="229" w:line="290" w:lineRule="auto"/>
        <w:ind w:right="301"/>
      </w:pPr>
      <w:r>
        <w:rPr>
          <w:color w:val="212121"/>
        </w:rPr>
        <w:t>На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схемі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</w:t>
      </w:r>
      <w:r>
        <w:rPr>
          <w:color w:val="212121"/>
        </w:rPr>
        <w:t>значається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розмір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прямої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кожній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юридичній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числі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КІФ)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кожному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участю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</w:p>
    <w:p w:rsidR="00CF0FCD" w:rsidRDefault="00214102">
      <w:pPr>
        <w:pStyle w:val="a3"/>
        <w:spacing w:before="17"/>
      </w:pPr>
      <w:r>
        <w:rPr>
          <w:color w:val="212121"/>
        </w:rPr>
        <w:t>піднаглядній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особі,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належить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кожній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фізичній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особі,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юридичній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тому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числі</w:t>
      </w:r>
    </w:p>
    <w:p w:rsidR="00CF0FCD" w:rsidRDefault="00CF0FCD">
      <w:pPr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0" w:lineRule="auto"/>
        <w:ind w:right="377"/>
      </w:pPr>
      <w:r>
        <w:rPr>
          <w:color w:val="212121"/>
        </w:rPr>
        <w:lastRenderedPageBreak/>
        <w:t>КІФ,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НПФ),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ПІФ,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трасту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іноземному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інвестиційному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фонду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та/або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іншому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подібному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правовому утворенню,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 включені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 схеми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піднаглядної особи.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5" w:lineRule="auto"/>
        <w:ind w:right="396"/>
      </w:pPr>
      <w:r>
        <w:rPr>
          <w:color w:val="212121"/>
        </w:rPr>
        <w:t>Інформація про всіх учасників траста (засновник, довірчий власник, захисник,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вигодоодержувач (вигодонабувач), інша фізична осо</w:t>
      </w:r>
      <w:r>
        <w:rPr>
          <w:color w:val="212121"/>
        </w:rPr>
        <w:t>ба, яка здійснює вирішальний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траста)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обводиться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прямокутником,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позначається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пунктирною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лінією, а над прямокутником зазначається слово “ТРАСТ”, повне найменування 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країна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заснування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трасту.</w:t>
      </w:r>
    </w:p>
    <w:p w:rsidR="00CF0FCD" w:rsidRDefault="00CF0FCD">
      <w:pPr>
        <w:pStyle w:val="a3"/>
        <w:ind w:left="0"/>
        <w:rPr>
          <w:sz w:val="22"/>
        </w:rPr>
      </w:pPr>
    </w:p>
    <w:p w:rsidR="00CF0FCD" w:rsidRDefault="00214102">
      <w:pPr>
        <w:pStyle w:val="a3"/>
        <w:spacing w:line="295" w:lineRule="auto"/>
        <w:ind w:right="237"/>
      </w:pPr>
      <w:r>
        <w:rPr>
          <w:color w:val="212121"/>
        </w:rPr>
        <w:t>Схема має бути розміщена на одному аркуші. У разі неможливості розмістити всі дані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одному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аркуші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допускається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використання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кількох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аркушів.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такому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випадку,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схема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має бути викладена так, щоб перехід між аркушами був логічним, зрозумілим і давав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змогу ц</w:t>
      </w:r>
      <w:r>
        <w:rPr>
          <w:color w:val="212121"/>
        </w:rPr>
        <w:t>ілісно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сприймати структуру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власності піднаглядної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особи.</w:t>
      </w:r>
    </w:p>
    <w:p w:rsidR="00CF0FCD" w:rsidRDefault="00CF0FCD">
      <w:pPr>
        <w:pStyle w:val="a3"/>
        <w:spacing w:before="1"/>
        <w:ind w:left="0"/>
        <w:rPr>
          <w:sz w:val="21"/>
        </w:rPr>
      </w:pPr>
    </w:p>
    <w:p w:rsidR="00CF0FCD" w:rsidRDefault="00214102">
      <w:pPr>
        <w:pStyle w:val="a3"/>
      </w:pPr>
      <w:r>
        <w:rPr>
          <w:color w:val="212121"/>
        </w:rPr>
        <w:t>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верхній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частині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аркуша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зазначено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повне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найменування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особи.</w:t>
      </w:r>
    </w:p>
    <w:p w:rsidR="00CF0FCD" w:rsidRDefault="00CF0FCD">
      <w:pPr>
        <w:pStyle w:val="a3"/>
        <w:spacing w:before="8"/>
        <w:ind w:left="0"/>
        <w:rPr>
          <w:sz w:val="27"/>
        </w:rPr>
      </w:pPr>
    </w:p>
    <w:p w:rsidR="00CF0FCD" w:rsidRDefault="00214102">
      <w:pPr>
        <w:pStyle w:val="a3"/>
        <w:spacing w:line="290" w:lineRule="auto"/>
        <w:ind w:right="513"/>
      </w:pPr>
      <w:r>
        <w:rPr>
          <w:color w:val="212121"/>
        </w:rPr>
        <w:t>Текст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всі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лінії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(фігури),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зображені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схемі,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чорного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кольору.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Заливка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фігур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білого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кольору.</w:t>
      </w:r>
    </w:p>
    <w:p w:rsidR="00CF0FCD" w:rsidRDefault="00CF0FCD">
      <w:pPr>
        <w:pStyle w:val="a3"/>
        <w:spacing w:before="5"/>
        <w:ind w:left="0"/>
        <w:rPr>
          <w:sz w:val="21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line="304" w:lineRule="auto"/>
        <w:ind w:right="395" w:firstLine="0"/>
        <w:rPr>
          <w:sz w:val="24"/>
        </w:rPr>
      </w:pPr>
      <w:r>
        <w:rPr>
          <w:color w:val="212121"/>
          <w:sz w:val="24"/>
        </w:rPr>
        <w:t>Відносини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власності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між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особами,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які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відображені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схемі,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зображуються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вигляді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нерозривних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стрілок.</w:t>
      </w:r>
    </w:p>
    <w:p w:rsidR="00CF0FCD" w:rsidRDefault="00214102">
      <w:pPr>
        <w:pStyle w:val="a3"/>
        <w:spacing w:before="225" w:line="304" w:lineRule="auto"/>
        <w:ind w:right="346"/>
      </w:pPr>
      <w:r>
        <w:rPr>
          <w:color w:val="212121"/>
        </w:rPr>
        <w:t>Розмір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наводиться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прямокутнику,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позначається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суцільною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лінією,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розміщений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стрілці,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поєднує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відповідних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осіб.</w:t>
      </w:r>
    </w:p>
    <w:p w:rsidR="00CF0FCD" w:rsidRDefault="00214102">
      <w:pPr>
        <w:pStyle w:val="a3"/>
        <w:spacing w:before="225"/>
      </w:pPr>
      <w:r>
        <w:rPr>
          <w:color w:val="212121"/>
        </w:rPr>
        <w:t>Інші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взаємозв’язки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між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особами,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відображені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схемі,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зображуються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вигляді</w:t>
      </w:r>
    </w:p>
    <w:p w:rsidR="00CF0FCD" w:rsidRDefault="00214102">
      <w:pPr>
        <w:pStyle w:val="a3"/>
        <w:spacing w:before="58" w:line="297" w:lineRule="auto"/>
        <w:ind w:right="117"/>
      </w:pPr>
      <w:r>
        <w:rPr>
          <w:color w:val="212121"/>
        </w:rPr>
        <w:t>пунктирних стрілок (наприклад, для позначення того, що особа володіє правом голосу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 акціями власника таких акцій чи здійснює значний або вирішальний вплив шляхом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реалізації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контролю,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володіння,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користування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розпорядження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всіма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активами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чи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їх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часткою,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отримання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доходів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від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діяльності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права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вчинення право</w:t>
      </w:r>
      <w:r>
        <w:rPr>
          <w:color w:val="212121"/>
        </w:rPr>
        <w:t>чинів, які дають можливість визначати основні умови господарської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діяльності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особи).</w:t>
      </w:r>
    </w:p>
    <w:p w:rsidR="00CF0FCD" w:rsidRDefault="00CF0FCD">
      <w:pPr>
        <w:pStyle w:val="a3"/>
        <w:spacing w:before="7"/>
        <w:ind w:left="0"/>
        <w:rPr>
          <w:sz w:val="21"/>
        </w:rPr>
      </w:pPr>
    </w:p>
    <w:p w:rsidR="00CF0FCD" w:rsidRDefault="00214102">
      <w:pPr>
        <w:pStyle w:val="a3"/>
        <w:spacing w:line="297" w:lineRule="auto"/>
        <w:ind w:right="201"/>
      </w:pPr>
      <w:r>
        <w:rPr>
          <w:color w:val="212121"/>
        </w:rPr>
        <w:t>Особливості / характер взаємозв’язку між особами, відображеними на схемі,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наводиться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прямокутнику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пунктирних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ліній,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який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має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бути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розміщений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пунктирній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стрілці, що зображує наявність такого взаємозв’язку.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7" w:lineRule="auto"/>
        <w:ind w:right="264"/>
      </w:pPr>
      <w:r>
        <w:rPr>
          <w:color w:val="212121"/>
        </w:rPr>
        <w:t>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разі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відсутності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кінцевого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бенефіціарного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власника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такої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у структурі власності піднаглядної особи зазначається обґрунтована причина його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відсутності.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line="304" w:lineRule="auto"/>
        <w:ind w:right="911" w:firstLine="0"/>
        <w:rPr>
          <w:sz w:val="24"/>
        </w:rPr>
      </w:pPr>
      <w:r>
        <w:rPr>
          <w:color w:val="212121"/>
          <w:sz w:val="24"/>
        </w:rPr>
        <w:t>Розмір участі особи у</w:t>
      </w:r>
      <w:r>
        <w:rPr>
          <w:color w:val="212121"/>
          <w:sz w:val="24"/>
        </w:rPr>
        <w:t xml:space="preserve"> піднаглядній особі при одночасному прямому та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опосередкованому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через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іншого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прямого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власника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самостійному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або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спільному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з</w:t>
      </w:r>
    </w:p>
    <w:p w:rsidR="00CF0FCD" w:rsidRDefault="00214102">
      <w:pPr>
        <w:pStyle w:val="a3"/>
        <w:spacing w:line="257" w:lineRule="exact"/>
      </w:pPr>
      <w:r>
        <w:rPr>
          <w:color w:val="212121"/>
        </w:rPr>
        <w:t>іншими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особами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володінні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участю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капіталі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іншої</w:t>
      </w:r>
    </w:p>
    <w:p w:rsidR="00CF0FCD" w:rsidRDefault="00CF0FCD">
      <w:pPr>
        <w:spacing w:line="257" w:lineRule="exact"/>
        <w:sectPr w:rsidR="00CF0FCD"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3"/>
        <w:spacing w:before="78" w:line="290" w:lineRule="auto"/>
        <w:ind w:right="1511"/>
      </w:pPr>
      <w:r>
        <w:rPr>
          <w:color w:val="212121"/>
        </w:rPr>
        <w:lastRenderedPageBreak/>
        <w:t>юридичної особи визначається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шляхом додавання розмірів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її прямої та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опосередкованої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участі,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розраховується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вимогами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пункту.</w:t>
      </w:r>
    </w:p>
    <w:p w:rsidR="00CF0FCD" w:rsidRDefault="00CF0FCD">
      <w:pPr>
        <w:pStyle w:val="a3"/>
        <w:spacing w:before="9"/>
        <w:ind w:left="0"/>
        <w:rPr>
          <w:sz w:val="22"/>
        </w:rPr>
      </w:pPr>
    </w:p>
    <w:p w:rsidR="00CF0FCD" w:rsidRDefault="00214102">
      <w:pPr>
        <w:pStyle w:val="a3"/>
        <w:spacing w:line="297" w:lineRule="auto"/>
        <w:ind w:right="488"/>
      </w:pPr>
      <w:r>
        <w:rPr>
          <w:color w:val="212121"/>
        </w:rPr>
        <w:t>Розмір опосередкованої участі особи в піднаглядній особі розраховується шляхом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множення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розміру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часток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кожним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рівнем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відповідному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ланцюгу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такою</w:t>
      </w:r>
    </w:p>
    <w:p w:rsidR="00CF0FCD" w:rsidRDefault="00214102">
      <w:pPr>
        <w:pStyle w:val="a3"/>
        <w:spacing w:line="266" w:lineRule="exact"/>
      </w:pPr>
      <w:r>
        <w:rPr>
          <w:color w:val="212121"/>
        </w:rPr>
        <w:t>формулою:</w:t>
      </w:r>
    </w:p>
    <w:p w:rsidR="00CF0FCD" w:rsidRDefault="00CF0FCD">
      <w:pPr>
        <w:pStyle w:val="a3"/>
        <w:ind w:left="0"/>
        <w:rPr>
          <w:sz w:val="20"/>
        </w:rPr>
      </w:pPr>
    </w:p>
    <w:p w:rsidR="00CF0FCD" w:rsidRDefault="00214102">
      <w:pPr>
        <w:pStyle w:val="a3"/>
        <w:spacing w:before="10"/>
        <w:ind w:left="0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2790824</wp:posOffset>
            </wp:positionH>
            <wp:positionV relativeFrom="paragraph">
              <wp:posOffset>110253</wp:posOffset>
            </wp:positionV>
            <wp:extent cx="2200274" cy="3048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CD" w:rsidRDefault="00CF0FCD">
      <w:pPr>
        <w:pStyle w:val="a3"/>
        <w:spacing w:before="6"/>
        <w:ind w:left="0"/>
        <w:rPr>
          <w:sz w:val="30"/>
        </w:rPr>
      </w:pPr>
    </w:p>
    <w:p w:rsidR="00CF0FCD" w:rsidRDefault="00214102">
      <w:pPr>
        <w:pStyle w:val="a3"/>
        <w:spacing w:line="302" w:lineRule="auto"/>
        <w:ind w:right="959"/>
      </w:pPr>
      <w:r>
        <w:rPr>
          <w:color w:val="212121"/>
        </w:rPr>
        <w:t>де РОУ</w:t>
      </w:r>
      <w:r>
        <w:rPr>
          <w:rFonts w:ascii="Arial" w:hAnsi="Arial"/>
          <w:i/>
          <w:color w:val="212121"/>
          <w:vertAlign w:val="subscript"/>
        </w:rPr>
        <w:t>i</w:t>
      </w:r>
      <w:r>
        <w:rPr>
          <w:rFonts w:ascii="Arial" w:hAnsi="Arial"/>
          <w:i/>
          <w:color w:val="212121"/>
        </w:rPr>
        <w:t xml:space="preserve"> </w:t>
      </w:r>
      <w:r>
        <w:rPr>
          <w:color w:val="212121"/>
        </w:rPr>
        <w:t>– розмір опосередкованої участі у відповідному (</w:t>
      </w:r>
      <w:r>
        <w:rPr>
          <w:rFonts w:ascii="Arial" w:hAnsi="Arial"/>
          <w:i/>
          <w:color w:val="212121"/>
        </w:rPr>
        <w:t>i</w:t>
      </w:r>
      <w:r>
        <w:rPr>
          <w:color w:val="212121"/>
        </w:rPr>
        <w:t>-му) ланцюзі володіння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часткою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(акціями)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в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піднаглядній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особі;</w:t>
      </w:r>
    </w:p>
    <w:p w:rsidR="00CF0FCD" w:rsidRDefault="00214102">
      <w:pPr>
        <w:pStyle w:val="a3"/>
        <w:spacing w:before="229"/>
      </w:pPr>
      <w:r>
        <w:rPr>
          <w:color w:val="212121"/>
        </w:rPr>
        <w:t>У</w:t>
      </w:r>
      <w:r>
        <w:rPr>
          <w:color w:val="212121"/>
          <w:vertAlign w:val="subscript"/>
        </w:rPr>
        <w:t>1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розмір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прямої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особі,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відсотках;</w:t>
      </w:r>
    </w:p>
    <w:p w:rsidR="00CF0FCD" w:rsidRDefault="00CF0FCD">
      <w:pPr>
        <w:pStyle w:val="a3"/>
        <w:spacing w:before="7"/>
        <w:ind w:left="0"/>
        <w:rPr>
          <w:sz w:val="27"/>
        </w:rPr>
      </w:pPr>
    </w:p>
    <w:p w:rsidR="00CF0FCD" w:rsidRDefault="00214102">
      <w:pPr>
        <w:pStyle w:val="a3"/>
        <w:spacing w:before="1" w:line="288" w:lineRule="auto"/>
      </w:pPr>
      <w:r>
        <w:rPr>
          <w:color w:val="212121"/>
        </w:rPr>
        <w:t>У</w:t>
      </w:r>
      <w:r>
        <w:rPr>
          <w:color w:val="212121"/>
          <w:vertAlign w:val="subscript"/>
        </w:rPr>
        <w:t>2</w:t>
      </w:r>
      <w:r>
        <w:rPr>
          <w:color w:val="212121"/>
        </w:rPr>
        <w:t>,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…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№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розмір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прямої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(групи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осіб)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іншій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юридичній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кожному</w:t>
      </w:r>
      <w:r>
        <w:rPr>
          <w:color w:val="212121"/>
          <w:spacing w:val="-60"/>
        </w:rPr>
        <w:t xml:space="preserve"> </w:t>
      </w:r>
      <w:r>
        <w:rPr>
          <w:color w:val="212121"/>
        </w:rPr>
        <w:t>(починаючи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другого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закінчуючи</w:t>
      </w:r>
      <w:r>
        <w:rPr>
          <w:color w:val="212121"/>
          <w:spacing w:val="-4"/>
        </w:rPr>
        <w:t xml:space="preserve"> </w:t>
      </w:r>
      <w:r>
        <w:rPr>
          <w:rFonts w:ascii="Arial" w:hAnsi="Arial"/>
          <w:i/>
          <w:color w:val="212121"/>
        </w:rPr>
        <w:t>n</w:t>
      </w:r>
      <w:r>
        <w:rPr>
          <w:color w:val="212121"/>
        </w:rPr>
        <w:t>-им)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рівні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</w:p>
    <w:p w:rsidR="00CF0FCD" w:rsidRDefault="00214102">
      <w:pPr>
        <w:pStyle w:val="a3"/>
        <w:spacing w:before="3"/>
      </w:pPr>
      <w:r>
        <w:rPr>
          <w:color w:val="212121"/>
        </w:rPr>
        <w:t>піднаглядній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особі,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відсотках;</w:t>
      </w:r>
    </w:p>
    <w:p w:rsidR="00CF0FCD" w:rsidRDefault="00CF0FCD">
      <w:pPr>
        <w:pStyle w:val="a3"/>
        <w:spacing w:before="7"/>
        <w:ind w:left="0"/>
        <w:rPr>
          <w:sz w:val="27"/>
        </w:rPr>
      </w:pPr>
    </w:p>
    <w:p w:rsidR="00CF0FCD" w:rsidRDefault="00214102">
      <w:pPr>
        <w:pStyle w:val="a3"/>
        <w:spacing w:line="290" w:lineRule="auto"/>
        <w:ind w:right="702"/>
      </w:pPr>
      <w:r>
        <w:rPr>
          <w:color w:val="212121"/>
        </w:rPr>
        <w:t>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кількість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рівнів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часткою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(акціями)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особі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відповідному</w:t>
      </w:r>
      <w:r>
        <w:rPr>
          <w:color w:val="212121"/>
          <w:spacing w:val="-61"/>
        </w:rPr>
        <w:t xml:space="preserve"> </w:t>
      </w:r>
      <w:r>
        <w:rPr>
          <w:color w:val="212121"/>
          <w:w w:val="105"/>
        </w:rPr>
        <w:t>ланцюзі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володіння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часткою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(акціями).</w:t>
      </w:r>
    </w:p>
    <w:p w:rsidR="00CF0FCD" w:rsidRDefault="00CF0FCD">
      <w:pPr>
        <w:pStyle w:val="a3"/>
        <w:spacing w:before="5"/>
        <w:ind w:left="0"/>
        <w:rPr>
          <w:sz w:val="21"/>
        </w:rPr>
      </w:pPr>
    </w:p>
    <w:p w:rsidR="00CF0FCD" w:rsidRDefault="00214102">
      <w:pPr>
        <w:pStyle w:val="a3"/>
        <w:spacing w:line="300" w:lineRule="auto"/>
        <w:ind w:right="134"/>
      </w:pPr>
      <w:r>
        <w:rPr>
          <w:color w:val="212121"/>
        </w:rPr>
        <w:t>Розмір участі особи в піднаглядній особі, яка має самостійне або спільно з іншими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особами опосередковане володіння участю через двох або більше прямих власників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участі,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розраховується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шляхом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додавання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розмірів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часток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такого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опосередкованого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володіння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участю,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розрахованих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згідно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абзацом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другим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пункту,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цих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осіб.</w:t>
      </w:r>
    </w:p>
    <w:p w:rsidR="00CF0FCD" w:rsidRDefault="00214102">
      <w:pPr>
        <w:pStyle w:val="a3"/>
        <w:spacing w:line="297" w:lineRule="auto"/>
      </w:pPr>
      <w:r>
        <w:rPr>
          <w:color w:val="212121"/>
        </w:rPr>
        <w:t>Приклад</w:t>
      </w:r>
      <w:r>
        <w:rPr>
          <w:color w:val="212121"/>
        </w:rPr>
        <w:t>и розрахунку розміру такої участі особи наведені у додатку 2 до цього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Положення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Фізичної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додатку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Положення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Юридичної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1.</w:t>
      </w:r>
    </w:p>
    <w:p w:rsidR="00CF0FCD" w:rsidRDefault="00214102">
      <w:pPr>
        <w:pStyle w:val="a3"/>
        <w:spacing w:before="227" w:line="304" w:lineRule="auto"/>
        <w:ind w:right="895"/>
      </w:pPr>
      <w:r>
        <w:rPr>
          <w:color w:val="212121"/>
        </w:rPr>
        <w:t>Розмір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групи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розраховується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шляхом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додавання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часток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всіх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цих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осіб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структурі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особи.</w:t>
      </w:r>
    </w:p>
    <w:p w:rsidR="00CF0FCD" w:rsidRDefault="00214102">
      <w:pPr>
        <w:pStyle w:val="a3"/>
        <w:spacing w:before="225" w:line="290" w:lineRule="auto"/>
        <w:ind w:right="759"/>
        <w:jc w:val="both"/>
      </w:pPr>
      <w:r>
        <w:rPr>
          <w:color w:val="212121"/>
        </w:rPr>
        <w:t>Розмір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загальної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голосів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договором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управління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цінними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паперами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та/або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дорученням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акціонера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(учасника)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набуває</w:t>
      </w:r>
    </w:p>
    <w:p w:rsidR="00CF0FCD" w:rsidRDefault="00214102">
      <w:pPr>
        <w:pStyle w:val="a3"/>
        <w:spacing w:before="17" w:line="297" w:lineRule="auto"/>
        <w:ind w:right="414"/>
        <w:jc w:val="both"/>
      </w:pPr>
      <w:r>
        <w:rPr>
          <w:color w:val="212121"/>
        </w:rPr>
        <w:t>права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голосу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загальних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зборах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особи,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розраховується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урахуванням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його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власної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прямої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шляхом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складання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голосів,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йому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належать,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голосів,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він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отримує.</w:t>
      </w:r>
    </w:p>
    <w:p w:rsidR="00CF0FCD" w:rsidRDefault="00CF0FCD">
      <w:pPr>
        <w:pStyle w:val="a3"/>
        <w:spacing w:before="8"/>
        <w:ind w:left="0"/>
        <w:rPr>
          <w:sz w:val="20"/>
        </w:rPr>
      </w:pPr>
    </w:p>
    <w:p w:rsidR="00CF0FCD" w:rsidRDefault="00214102">
      <w:pPr>
        <w:pStyle w:val="a3"/>
        <w:spacing w:line="290" w:lineRule="auto"/>
        <w:ind w:right="437"/>
        <w:jc w:val="both"/>
      </w:pPr>
      <w:r>
        <w:rPr>
          <w:color w:val="212121"/>
        </w:rPr>
        <w:t>Розмір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участі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КІФ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прямому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володінні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розраховується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виходячи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кількості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акцій КІФ,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що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перебувають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обігу.</w:t>
      </w:r>
    </w:p>
    <w:p w:rsidR="00CF0FCD" w:rsidRDefault="00CF0FCD">
      <w:pPr>
        <w:spacing w:line="290" w:lineRule="auto"/>
        <w:jc w:val="both"/>
        <w:sectPr w:rsidR="00CF0FCD">
          <w:footerReference w:type="default" r:id="rId9"/>
          <w:pgSz w:w="12240" w:h="15840"/>
          <w:pgMar w:top="780" w:right="1060" w:bottom="500" w:left="1060" w:header="0" w:footer="309" w:gutter="0"/>
          <w:cols w:space="720"/>
        </w:sect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before="78" w:line="290" w:lineRule="auto"/>
        <w:ind w:right="359" w:firstLine="0"/>
        <w:rPr>
          <w:sz w:val="24"/>
        </w:rPr>
      </w:pPr>
      <w:r>
        <w:rPr>
          <w:color w:val="212121"/>
          <w:sz w:val="24"/>
        </w:rPr>
        <w:lastRenderedPageBreak/>
        <w:t>У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разі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наявності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структурі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власності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піднаглядної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особи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іноземних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юридичних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осіб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та/або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осіб,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які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перебувають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громадянстві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України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і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є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громадянами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(підданими)</w:t>
      </w:r>
    </w:p>
    <w:p w:rsidR="00CF0FCD" w:rsidRDefault="00214102">
      <w:pPr>
        <w:pStyle w:val="a3"/>
        <w:spacing w:before="18"/>
      </w:pPr>
      <w:r>
        <w:rPr>
          <w:color w:val="212121"/>
        </w:rPr>
        <w:t>іншої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держави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або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держав,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трастів,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іноземних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інвестиційних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фондів,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інших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подібних</w:t>
      </w:r>
    </w:p>
    <w:p w:rsidR="00CF0FCD" w:rsidRDefault="00214102">
      <w:pPr>
        <w:pStyle w:val="a3"/>
        <w:spacing w:before="58" w:line="297" w:lineRule="auto"/>
        <w:ind w:right="209"/>
      </w:pPr>
      <w:r>
        <w:rPr>
          <w:color w:val="212121"/>
        </w:rPr>
        <w:t>правових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утворень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структури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власності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також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мають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додаватися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офіційні документи (їх копії, зокрема нотаріально засвідчені копії), що підтверджують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належність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цим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особам,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трасту,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іноземному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інвестиційному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фонду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та/або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іншим</w:t>
      </w:r>
    </w:p>
    <w:p w:rsidR="00CF0FCD" w:rsidRDefault="00214102">
      <w:pPr>
        <w:pStyle w:val="a3"/>
        <w:spacing w:line="297" w:lineRule="auto"/>
        <w:ind w:right="147"/>
      </w:pPr>
      <w:r>
        <w:rPr>
          <w:color w:val="212121"/>
        </w:rPr>
        <w:t>подібним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правовим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утворенням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корпоративних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прав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піднаглядній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особі,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крім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випадків,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коли відомості про відповідних суб’єктів наявні в Єдиному державному реєстрі</w:t>
      </w:r>
      <w:r>
        <w:rPr>
          <w:color w:val="212121"/>
          <w:spacing w:val="1"/>
        </w:rPr>
        <w:t xml:space="preserve"> </w:t>
      </w:r>
      <w:r>
        <w:rPr>
          <w:color w:val="212121"/>
          <w:w w:val="105"/>
        </w:rPr>
        <w:t>юридичних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осіб,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фізичних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осіб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10"/>
        </w:rPr>
        <w:t>–</w:t>
      </w:r>
      <w:r>
        <w:rPr>
          <w:color w:val="212121"/>
          <w:spacing w:val="-16"/>
          <w:w w:val="110"/>
        </w:rPr>
        <w:t xml:space="preserve"> </w:t>
      </w:r>
      <w:r>
        <w:rPr>
          <w:color w:val="212121"/>
          <w:w w:val="105"/>
        </w:rPr>
        <w:t>підприємців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та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громадських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ф</w:t>
      </w:r>
      <w:r>
        <w:rPr>
          <w:color w:val="212121"/>
          <w:w w:val="105"/>
        </w:rPr>
        <w:t>ормувань.</w:t>
      </w:r>
    </w:p>
    <w:p w:rsidR="00CF0FCD" w:rsidRDefault="00CF0FCD">
      <w:pPr>
        <w:pStyle w:val="a3"/>
        <w:spacing w:before="7"/>
        <w:ind w:left="0"/>
        <w:rPr>
          <w:sz w:val="21"/>
        </w:rPr>
      </w:pPr>
    </w:p>
    <w:p w:rsidR="00CF0FCD" w:rsidRDefault="00214102">
      <w:pPr>
        <w:pStyle w:val="a5"/>
        <w:numPr>
          <w:ilvl w:val="0"/>
          <w:numId w:val="1"/>
        </w:numPr>
        <w:tabs>
          <w:tab w:val="left" w:pos="387"/>
        </w:tabs>
        <w:spacing w:line="295" w:lineRule="auto"/>
        <w:ind w:right="141" w:firstLine="0"/>
        <w:rPr>
          <w:sz w:val="24"/>
        </w:rPr>
      </w:pPr>
      <w:r>
        <w:rPr>
          <w:color w:val="212121"/>
          <w:sz w:val="24"/>
        </w:rPr>
        <w:t>У разі наявності у структурі власності піднаглядної особи кінцевого бенефіціарного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власника, відомості щодо можливості здійснення яким вирішального впливу 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управління або діяльність такої особи чітко не відслідковуються за відомостями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Єдиного державного реєстру юридичних осіб, фізичних осіб </w:t>
      </w:r>
      <w:r>
        <w:rPr>
          <w:color w:val="212121"/>
          <w:w w:val="135"/>
          <w:sz w:val="24"/>
        </w:rPr>
        <w:t xml:space="preserve">– </w:t>
      </w:r>
      <w:r>
        <w:rPr>
          <w:color w:val="212121"/>
          <w:sz w:val="24"/>
        </w:rPr>
        <w:t>підприємців та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громадських формувань чи за документами, які подаються для проведення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реєстраційної дії, у пакеті документів разом із структурою власності піднаглядної особи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також мають додаватися о</w:t>
      </w:r>
      <w:r>
        <w:rPr>
          <w:color w:val="212121"/>
          <w:sz w:val="24"/>
        </w:rPr>
        <w:t>фіційні документи (їх копії, зокрема нотаріально засвідчені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копії),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що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підтверджують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можливість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здійснювати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вирішальний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вплив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управління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або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діяльність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піднаглядної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особи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(в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тому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числі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через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ланцюг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контролю/володіння),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зокрема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рішення загальних зборів у</w:t>
      </w:r>
      <w:r>
        <w:rPr>
          <w:color w:val="212121"/>
          <w:sz w:val="24"/>
        </w:rPr>
        <w:t>часників (рішення єдиного учасника) піднаглядної особи про</w:t>
      </w:r>
      <w:r>
        <w:rPr>
          <w:color w:val="212121"/>
          <w:spacing w:val="-61"/>
          <w:sz w:val="24"/>
        </w:rPr>
        <w:t xml:space="preserve"> </w:t>
      </w:r>
      <w:r>
        <w:rPr>
          <w:color w:val="212121"/>
          <w:sz w:val="24"/>
        </w:rPr>
        <w:t>визначення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розміру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статутного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(складеного)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капіталу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та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розмірів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часток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учасників;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акт</w:t>
      </w:r>
    </w:p>
    <w:p w:rsidR="00CF0FCD" w:rsidRDefault="00214102">
      <w:pPr>
        <w:pStyle w:val="a3"/>
        <w:spacing w:before="14"/>
      </w:pPr>
      <w:r>
        <w:rPr>
          <w:color w:val="212121"/>
        </w:rPr>
        <w:t>приймання-передачі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частки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(частини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частки)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статутному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(складеному)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капіталі</w:t>
      </w:r>
    </w:p>
    <w:p w:rsidR="00CF0FCD" w:rsidRDefault="00214102">
      <w:pPr>
        <w:pStyle w:val="a3"/>
        <w:spacing w:before="59" w:line="297" w:lineRule="auto"/>
        <w:ind w:right="366"/>
      </w:pPr>
      <w:r>
        <w:rPr>
          <w:color w:val="212121"/>
        </w:rPr>
        <w:t>піднаглядної особи; виписка з рахунка в цінних паперах; договір управління майном;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договір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створення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трасту;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трастова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декларація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та/або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угода;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свідоцтво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шлюб;</w:t>
      </w:r>
      <w:r>
        <w:rPr>
          <w:color w:val="212121"/>
          <w:spacing w:val="-61"/>
        </w:rPr>
        <w:t xml:space="preserve"> </w:t>
      </w:r>
      <w:r>
        <w:rPr>
          <w:color w:val="212121"/>
        </w:rPr>
        <w:t>витяг, виписка чи інший документ з офіційного джерела, в тому числі торговельного,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банків</w:t>
      </w:r>
      <w:r>
        <w:rPr>
          <w:color w:val="212121"/>
        </w:rPr>
        <w:t>ського, судового реєстру; інші документи, що підтверджують здійснення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вирішального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впливу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(контролю)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діяльність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піднаглядної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особи.</w:t>
      </w:r>
    </w:p>
    <w:p w:rsidR="00CF0FCD" w:rsidRDefault="00214102">
      <w:pPr>
        <w:spacing w:before="232" w:line="292" w:lineRule="auto"/>
        <w:ind w:left="119" w:right="517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Т. в. о. директора департаменту</w:t>
      </w:r>
      <w:r>
        <w:rPr>
          <w:rFonts w:ascii="Arial" w:hAnsi="Arial"/>
          <w:b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методології</w:t>
      </w:r>
      <w:r>
        <w:rPr>
          <w:rFonts w:ascii="Arial" w:hAnsi="Arial"/>
          <w:b/>
          <w:i/>
          <w:color w:val="212121"/>
          <w:spacing w:val="-11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регулювання</w:t>
      </w:r>
      <w:r>
        <w:rPr>
          <w:rFonts w:ascii="Arial" w:hAnsi="Arial"/>
          <w:b/>
          <w:i/>
          <w:color w:val="212121"/>
          <w:spacing w:val="-10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професійних</w:t>
      </w:r>
      <w:r>
        <w:rPr>
          <w:rFonts w:ascii="Arial" w:hAnsi="Arial"/>
          <w:b/>
          <w:i/>
          <w:color w:val="212121"/>
          <w:spacing w:val="-63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учасників ринку цінних паперів</w:t>
      </w:r>
    </w:p>
    <w:p w:rsidR="00CF0FCD" w:rsidRDefault="00214102">
      <w:pPr>
        <w:spacing w:line="271" w:lineRule="exact"/>
        <w:ind w:left="11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212121"/>
          <w:sz w:val="24"/>
        </w:rPr>
        <w:t>Ірина</w:t>
      </w:r>
      <w:r>
        <w:rPr>
          <w:rFonts w:ascii="Arial" w:hAnsi="Arial"/>
          <w:b/>
          <w:i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i/>
          <w:color w:val="212121"/>
          <w:sz w:val="24"/>
        </w:rPr>
        <w:t>КОЗЛОВСЬКА</w:t>
      </w:r>
    </w:p>
    <w:sectPr w:rsidR="00CF0FCD">
      <w:footerReference w:type="default" r:id="rId10"/>
      <w:pgSz w:w="12240" w:h="15840"/>
      <w:pgMar w:top="780" w:right="1060" w:bottom="500" w:left="1060" w:header="0" w:footer="3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02" w:rsidRDefault="00214102">
      <w:r>
        <w:separator/>
      </w:r>
    </w:p>
  </w:endnote>
  <w:endnote w:type="continuationSeparator" w:id="0">
    <w:p w:rsidR="00214102" w:rsidRDefault="0021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CD" w:rsidRDefault="0021410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3.2pt;margin-top:765.55pt;width:24.55pt;height:11pt;z-index:-15879680;mso-position-horizontal-relative:page;mso-position-vertical-relative:page" filled="f" stroked="f">
          <v:textbox inset="0,0,0,0">
            <w:txbxContent>
              <w:p w:rsidR="00CF0FCD" w:rsidRDefault="00214102">
                <w:pPr>
                  <w:spacing w:before="2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40539">
                  <w:rPr>
                    <w:noProof/>
                    <w:w w:val="11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w w:val="110"/>
                    <w:sz w:val="16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CD" w:rsidRDefault="0021410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0.2pt;margin-top:765.55pt;width:24.55pt;height:11pt;z-index:-15879168;mso-position-horizontal-relative:page;mso-position-vertical-relative:page" filled="f" stroked="f">
          <v:textbox inset="0,0,0,0">
            <w:txbxContent>
              <w:p w:rsidR="00CF0FCD" w:rsidRDefault="00214102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10/11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CD" w:rsidRDefault="0021410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2pt;margin-top:765.55pt;width:24.55pt;height:11pt;z-index:-15878656;mso-position-horizontal-relative:page;mso-position-vertical-relative:page" filled="f" stroked="f">
          <v:textbox inset="0,0,0,0">
            <w:txbxContent>
              <w:p w:rsidR="00CF0FCD" w:rsidRDefault="00214102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11/11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02" w:rsidRDefault="00214102">
      <w:r>
        <w:separator/>
      </w:r>
    </w:p>
  </w:footnote>
  <w:footnote w:type="continuationSeparator" w:id="0">
    <w:p w:rsidR="00214102" w:rsidRDefault="0021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5DD9"/>
    <w:multiLevelType w:val="hybridMultilevel"/>
    <w:tmpl w:val="1652A640"/>
    <w:lvl w:ilvl="0" w:tplc="79042586">
      <w:start w:val="1"/>
      <w:numFmt w:val="decimal"/>
      <w:lvlText w:val="%1."/>
      <w:lvlJc w:val="left"/>
      <w:pPr>
        <w:ind w:left="119" w:hanging="26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uk-UA" w:eastAsia="en-US" w:bidi="ar-SA"/>
      </w:rPr>
    </w:lvl>
    <w:lvl w:ilvl="1" w:tplc="D686523A">
      <w:numFmt w:val="bullet"/>
      <w:lvlText w:val="•"/>
      <w:lvlJc w:val="left"/>
      <w:pPr>
        <w:ind w:left="1120" w:hanging="267"/>
      </w:pPr>
      <w:rPr>
        <w:rFonts w:hint="default"/>
        <w:lang w:val="uk-UA" w:eastAsia="en-US" w:bidi="ar-SA"/>
      </w:rPr>
    </w:lvl>
    <w:lvl w:ilvl="2" w:tplc="D7CE9C42">
      <w:numFmt w:val="bullet"/>
      <w:lvlText w:val="•"/>
      <w:lvlJc w:val="left"/>
      <w:pPr>
        <w:ind w:left="2120" w:hanging="267"/>
      </w:pPr>
      <w:rPr>
        <w:rFonts w:hint="default"/>
        <w:lang w:val="uk-UA" w:eastAsia="en-US" w:bidi="ar-SA"/>
      </w:rPr>
    </w:lvl>
    <w:lvl w:ilvl="3" w:tplc="2FE281EC">
      <w:numFmt w:val="bullet"/>
      <w:lvlText w:val="•"/>
      <w:lvlJc w:val="left"/>
      <w:pPr>
        <w:ind w:left="3120" w:hanging="267"/>
      </w:pPr>
      <w:rPr>
        <w:rFonts w:hint="default"/>
        <w:lang w:val="uk-UA" w:eastAsia="en-US" w:bidi="ar-SA"/>
      </w:rPr>
    </w:lvl>
    <w:lvl w:ilvl="4" w:tplc="DD92D5D4">
      <w:numFmt w:val="bullet"/>
      <w:lvlText w:val="•"/>
      <w:lvlJc w:val="left"/>
      <w:pPr>
        <w:ind w:left="4120" w:hanging="267"/>
      </w:pPr>
      <w:rPr>
        <w:rFonts w:hint="default"/>
        <w:lang w:val="uk-UA" w:eastAsia="en-US" w:bidi="ar-SA"/>
      </w:rPr>
    </w:lvl>
    <w:lvl w:ilvl="5" w:tplc="C0CE3AEA">
      <w:numFmt w:val="bullet"/>
      <w:lvlText w:val="•"/>
      <w:lvlJc w:val="left"/>
      <w:pPr>
        <w:ind w:left="5120" w:hanging="267"/>
      </w:pPr>
      <w:rPr>
        <w:rFonts w:hint="default"/>
        <w:lang w:val="uk-UA" w:eastAsia="en-US" w:bidi="ar-SA"/>
      </w:rPr>
    </w:lvl>
    <w:lvl w:ilvl="6" w:tplc="B4826CC6">
      <w:numFmt w:val="bullet"/>
      <w:lvlText w:val="•"/>
      <w:lvlJc w:val="left"/>
      <w:pPr>
        <w:ind w:left="6120" w:hanging="267"/>
      </w:pPr>
      <w:rPr>
        <w:rFonts w:hint="default"/>
        <w:lang w:val="uk-UA" w:eastAsia="en-US" w:bidi="ar-SA"/>
      </w:rPr>
    </w:lvl>
    <w:lvl w:ilvl="7" w:tplc="5F5A754E">
      <w:numFmt w:val="bullet"/>
      <w:lvlText w:val="•"/>
      <w:lvlJc w:val="left"/>
      <w:pPr>
        <w:ind w:left="7120" w:hanging="267"/>
      </w:pPr>
      <w:rPr>
        <w:rFonts w:hint="default"/>
        <w:lang w:val="uk-UA" w:eastAsia="en-US" w:bidi="ar-SA"/>
      </w:rPr>
    </w:lvl>
    <w:lvl w:ilvl="8" w:tplc="8EBE7420">
      <w:numFmt w:val="bullet"/>
      <w:lvlText w:val="•"/>
      <w:lvlJc w:val="left"/>
      <w:pPr>
        <w:ind w:left="8120" w:hanging="267"/>
      </w:pPr>
      <w:rPr>
        <w:rFonts w:hint="default"/>
        <w:lang w:val="uk-UA" w:eastAsia="en-US" w:bidi="ar-SA"/>
      </w:rPr>
    </w:lvl>
  </w:abstractNum>
  <w:abstractNum w:abstractNumId="1" w15:restartNumberingAfterBreak="0">
    <w:nsid w:val="40D15B4B"/>
    <w:multiLevelType w:val="hybridMultilevel"/>
    <w:tmpl w:val="0B980514"/>
    <w:lvl w:ilvl="0" w:tplc="2A60119A">
      <w:start w:val="1"/>
      <w:numFmt w:val="decimal"/>
      <w:lvlText w:val="%1."/>
      <w:lvlJc w:val="left"/>
      <w:pPr>
        <w:ind w:left="386" w:hanging="26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uk-UA" w:eastAsia="en-US" w:bidi="ar-SA"/>
      </w:rPr>
    </w:lvl>
    <w:lvl w:ilvl="1" w:tplc="A8A66592">
      <w:numFmt w:val="bullet"/>
      <w:lvlText w:val="•"/>
      <w:lvlJc w:val="left"/>
      <w:pPr>
        <w:ind w:left="1354" w:hanging="267"/>
      </w:pPr>
      <w:rPr>
        <w:rFonts w:hint="default"/>
        <w:lang w:val="uk-UA" w:eastAsia="en-US" w:bidi="ar-SA"/>
      </w:rPr>
    </w:lvl>
    <w:lvl w:ilvl="2" w:tplc="E82EBD02">
      <w:numFmt w:val="bullet"/>
      <w:lvlText w:val="•"/>
      <w:lvlJc w:val="left"/>
      <w:pPr>
        <w:ind w:left="2328" w:hanging="267"/>
      </w:pPr>
      <w:rPr>
        <w:rFonts w:hint="default"/>
        <w:lang w:val="uk-UA" w:eastAsia="en-US" w:bidi="ar-SA"/>
      </w:rPr>
    </w:lvl>
    <w:lvl w:ilvl="3" w:tplc="6770A5BE">
      <w:numFmt w:val="bullet"/>
      <w:lvlText w:val="•"/>
      <w:lvlJc w:val="left"/>
      <w:pPr>
        <w:ind w:left="3302" w:hanging="267"/>
      </w:pPr>
      <w:rPr>
        <w:rFonts w:hint="default"/>
        <w:lang w:val="uk-UA" w:eastAsia="en-US" w:bidi="ar-SA"/>
      </w:rPr>
    </w:lvl>
    <w:lvl w:ilvl="4" w:tplc="E6B08C8E">
      <w:numFmt w:val="bullet"/>
      <w:lvlText w:val="•"/>
      <w:lvlJc w:val="left"/>
      <w:pPr>
        <w:ind w:left="4276" w:hanging="267"/>
      </w:pPr>
      <w:rPr>
        <w:rFonts w:hint="default"/>
        <w:lang w:val="uk-UA" w:eastAsia="en-US" w:bidi="ar-SA"/>
      </w:rPr>
    </w:lvl>
    <w:lvl w:ilvl="5" w:tplc="98BE437E">
      <w:numFmt w:val="bullet"/>
      <w:lvlText w:val="•"/>
      <w:lvlJc w:val="left"/>
      <w:pPr>
        <w:ind w:left="5250" w:hanging="267"/>
      </w:pPr>
      <w:rPr>
        <w:rFonts w:hint="default"/>
        <w:lang w:val="uk-UA" w:eastAsia="en-US" w:bidi="ar-SA"/>
      </w:rPr>
    </w:lvl>
    <w:lvl w:ilvl="6" w:tplc="9748459A">
      <w:numFmt w:val="bullet"/>
      <w:lvlText w:val="•"/>
      <w:lvlJc w:val="left"/>
      <w:pPr>
        <w:ind w:left="6224" w:hanging="267"/>
      </w:pPr>
      <w:rPr>
        <w:rFonts w:hint="default"/>
        <w:lang w:val="uk-UA" w:eastAsia="en-US" w:bidi="ar-SA"/>
      </w:rPr>
    </w:lvl>
    <w:lvl w:ilvl="7" w:tplc="8AD229C0">
      <w:numFmt w:val="bullet"/>
      <w:lvlText w:val="•"/>
      <w:lvlJc w:val="left"/>
      <w:pPr>
        <w:ind w:left="7198" w:hanging="267"/>
      </w:pPr>
      <w:rPr>
        <w:rFonts w:hint="default"/>
        <w:lang w:val="uk-UA" w:eastAsia="en-US" w:bidi="ar-SA"/>
      </w:rPr>
    </w:lvl>
    <w:lvl w:ilvl="8" w:tplc="38683D7E">
      <w:numFmt w:val="bullet"/>
      <w:lvlText w:val="•"/>
      <w:lvlJc w:val="left"/>
      <w:pPr>
        <w:ind w:left="8172" w:hanging="26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0FCD"/>
    <w:rsid w:val="00040539"/>
    <w:rsid w:val="00214102"/>
    <w:rsid w:val="00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45CA1AA-1E01-453B-88C1-D37B605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119" w:right="1694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16000</Words>
  <Characters>9120</Characters>
  <Application>Microsoft Office Word</Application>
  <DocSecurity>0</DocSecurity>
  <Lines>76</Lines>
  <Paragraphs>50</Paragraphs>
  <ScaleCrop>false</ScaleCrop>
  <Company>SPecialiST RePack</Company>
  <LinksUpToDate>false</LinksUpToDate>
  <CharactersWithSpaces>25070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2024-03-26T20:54:00Z</dcterms:created>
  <dcterms:modified xsi:type="dcterms:W3CDTF">2024-03-26T20:55:00Z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2024-03-26T00:00:00Z</vt:filetime>
  </property>
</Properties>
</file>