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B806" w14:textId="77777777" w:rsidR="00A41DA2" w:rsidRPr="00A41DA2" w:rsidRDefault="00A41DA2" w:rsidP="00A41DA2">
      <w:pPr>
        <w:jc w:val="center"/>
        <w:rPr>
          <w:rFonts w:ascii="Times New Roman" w:hAnsi="Times New Roman" w:cs="Times New Roman"/>
          <w:b/>
          <w:bCs/>
          <w:i/>
          <w:iCs/>
          <w:sz w:val="28"/>
          <w:szCs w:val="28"/>
        </w:rPr>
      </w:pPr>
      <w:r w:rsidRPr="00A41DA2">
        <w:rPr>
          <w:rFonts w:ascii="Times New Roman" w:hAnsi="Times New Roman" w:cs="Times New Roman"/>
          <w:b/>
          <w:bCs/>
          <w:i/>
          <w:iCs/>
          <w:sz w:val="28"/>
          <w:szCs w:val="28"/>
        </w:rPr>
        <w:t>ПЕНСІЙНИЙ ФОНД УКРАЇНИ</w:t>
      </w:r>
    </w:p>
    <w:p w14:paraId="738172A0" w14:textId="77777777" w:rsidR="00A41DA2" w:rsidRPr="00A41DA2" w:rsidRDefault="00A41DA2" w:rsidP="00A41DA2">
      <w:pPr>
        <w:jc w:val="center"/>
        <w:rPr>
          <w:rFonts w:ascii="Times New Roman" w:hAnsi="Times New Roman" w:cs="Times New Roman"/>
          <w:b/>
          <w:bCs/>
          <w:i/>
          <w:iCs/>
          <w:sz w:val="28"/>
          <w:szCs w:val="28"/>
        </w:rPr>
      </w:pPr>
    </w:p>
    <w:p w14:paraId="48176A06" w14:textId="77777777" w:rsidR="00A41DA2" w:rsidRPr="00A41DA2" w:rsidRDefault="00A41DA2" w:rsidP="00A41DA2">
      <w:pPr>
        <w:jc w:val="center"/>
        <w:rPr>
          <w:rFonts w:ascii="Times New Roman" w:hAnsi="Times New Roman" w:cs="Times New Roman"/>
          <w:b/>
          <w:bCs/>
          <w:i/>
          <w:iCs/>
          <w:sz w:val="28"/>
          <w:szCs w:val="28"/>
        </w:rPr>
      </w:pPr>
      <w:r w:rsidRPr="00A41DA2">
        <w:rPr>
          <w:rFonts w:ascii="Times New Roman" w:hAnsi="Times New Roman" w:cs="Times New Roman"/>
          <w:b/>
          <w:bCs/>
          <w:i/>
          <w:iCs/>
          <w:sz w:val="28"/>
          <w:szCs w:val="28"/>
        </w:rPr>
        <w:t>ЛИСТ</w:t>
      </w:r>
    </w:p>
    <w:p w14:paraId="454B40D2" w14:textId="77777777" w:rsidR="00A41DA2" w:rsidRPr="00A41DA2" w:rsidRDefault="00A41DA2" w:rsidP="00A41DA2">
      <w:pPr>
        <w:jc w:val="center"/>
        <w:rPr>
          <w:rFonts w:ascii="Times New Roman" w:hAnsi="Times New Roman" w:cs="Times New Roman"/>
          <w:b/>
          <w:bCs/>
          <w:i/>
          <w:iCs/>
          <w:sz w:val="28"/>
          <w:szCs w:val="28"/>
        </w:rPr>
      </w:pPr>
    </w:p>
    <w:p w14:paraId="73028D8E" w14:textId="77777777" w:rsidR="00A41DA2" w:rsidRPr="00A41DA2" w:rsidRDefault="00A41DA2" w:rsidP="00A41DA2">
      <w:pPr>
        <w:jc w:val="center"/>
        <w:rPr>
          <w:rFonts w:ascii="Times New Roman" w:hAnsi="Times New Roman" w:cs="Times New Roman"/>
          <w:b/>
          <w:bCs/>
          <w:i/>
          <w:iCs/>
          <w:sz w:val="28"/>
          <w:szCs w:val="28"/>
        </w:rPr>
      </w:pPr>
      <w:r w:rsidRPr="00A41DA2">
        <w:rPr>
          <w:rFonts w:ascii="Times New Roman" w:hAnsi="Times New Roman" w:cs="Times New Roman"/>
          <w:b/>
          <w:bCs/>
          <w:i/>
          <w:iCs/>
          <w:sz w:val="28"/>
          <w:szCs w:val="28"/>
        </w:rPr>
        <w:t>від 06.02.2024 р. № 2800-030401-8/7291</w:t>
      </w:r>
    </w:p>
    <w:p w14:paraId="43FD758D" w14:textId="77777777" w:rsidR="00A41DA2" w:rsidRPr="00A41DA2" w:rsidRDefault="00A41DA2" w:rsidP="00A41DA2">
      <w:pPr>
        <w:rPr>
          <w:rFonts w:ascii="Times New Roman" w:hAnsi="Times New Roman" w:cs="Times New Roman"/>
          <w:sz w:val="28"/>
          <w:szCs w:val="28"/>
        </w:rPr>
      </w:pPr>
    </w:p>
    <w:p w14:paraId="6D936A87"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Розглянувши […] лист […], Пенсійний фонд України повідомляє.</w:t>
      </w:r>
    </w:p>
    <w:p w14:paraId="4B6AA1BF" w14:textId="77777777" w:rsidR="00A41DA2" w:rsidRPr="00A41DA2" w:rsidRDefault="00A41DA2" w:rsidP="00A41DA2">
      <w:pPr>
        <w:rPr>
          <w:rFonts w:ascii="Times New Roman" w:hAnsi="Times New Roman" w:cs="Times New Roman"/>
          <w:sz w:val="28"/>
          <w:szCs w:val="28"/>
        </w:rPr>
      </w:pPr>
    </w:p>
    <w:p w14:paraId="54CBFB05"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Згідно із частиною першою статті 3 Закону України від 23.09.99 № 1105-XIV “Про загальнообов’язкове державне соціальне страхування” (далі – Закон № 1105) соціальне страхування здійснюється за принципами законодавчого визначення умов і порядку здійснення соціального страхування.</w:t>
      </w:r>
    </w:p>
    <w:p w14:paraId="3069D877" w14:textId="77777777" w:rsidR="00A41DA2" w:rsidRPr="00A41DA2" w:rsidRDefault="00A41DA2" w:rsidP="00A41DA2">
      <w:pPr>
        <w:rPr>
          <w:rFonts w:ascii="Times New Roman" w:hAnsi="Times New Roman" w:cs="Times New Roman"/>
          <w:sz w:val="28"/>
          <w:szCs w:val="28"/>
        </w:rPr>
      </w:pPr>
    </w:p>
    <w:p w14:paraId="67A22B6A"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Статтею 25 Закону № 1105 передбачено, що при обчисленні середньої заробітної плати (доходу) для надання допомоги по тимчасовій непрацездатності, по вагітності та пологах враховуються всі види заробітної плати (доходу) в межах граничної суми місячної заробітної плати (доходу), на яку нараховуються страхові внески.</w:t>
      </w:r>
    </w:p>
    <w:p w14:paraId="536867B6" w14:textId="77777777" w:rsidR="00A41DA2" w:rsidRPr="00A41DA2" w:rsidRDefault="00A41DA2" w:rsidP="00A41DA2">
      <w:pPr>
        <w:rPr>
          <w:rFonts w:ascii="Times New Roman" w:hAnsi="Times New Roman" w:cs="Times New Roman"/>
          <w:sz w:val="28"/>
          <w:szCs w:val="28"/>
        </w:rPr>
      </w:pPr>
    </w:p>
    <w:p w14:paraId="675F81AA"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14:paraId="55FE3AB6" w14:textId="77777777" w:rsidR="00A41DA2" w:rsidRPr="00A41DA2" w:rsidRDefault="00A41DA2" w:rsidP="00A41DA2">
      <w:pPr>
        <w:rPr>
          <w:rFonts w:ascii="Times New Roman" w:hAnsi="Times New Roman" w:cs="Times New Roman"/>
          <w:sz w:val="28"/>
          <w:szCs w:val="28"/>
        </w:rPr>
      </w:pPr>
    </w:p>
    <w:p w14:paraId="151F3DCC"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Згідно з пунктом 3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 1266 (далі – Порядок № 1266), середньоденна заробітна плата обчислюється шляхом ділення нарахованої за розрахунковий період (12 календарних місяців) заробітної плати, на яку нарахований єдиний внесок на загальнообов’язкове державне соціальне страхування та/або страхові внески на відповідні види загальнообов’язкового державного соціального страхування, на кількість календарних днів перебування у трудових відносинах, виконання робіт (надання послуг) за цивільно-правовими договорами, проходження служби, провадження підприємницької або іншої діяльності, пов’язаної з отриманням доходу безпосередньо від такої діяльності у розрахунковому періоді без урахування календарних днів, не відпрацьованих з поважних причин.</w:t>
      </w:r>
    </w:p>
    <w:p w14:paraId="6A92813D" w14:textId="77777777" w:rsidR="00A41DA2" w:rsidRPr="00A41DA2" w:rsidRDefault="00A41DA2" w:rsidP="00A41DA2">
      <w:pPr>
        <w:rPr>
          <w:rFonts w:ascii="Times New Roman" w:hAnsi="Times New Roman" w:cs="Times New Roman"/>
          <w:sz w:val="28"/>
          <w:szCs w:val="28"/>
        </w:rPr>
      </w:pPr>
    </w:p>
    <w:p w14:paraId="117501F7"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Пунктом 32 Порядку № 1266 визначено, що середня заробітна плата для розрахунку допомоги по вагітності та пологах і допомоги по тимчасовій непрацездатності, оплати перших п’яти днів тимчасової непрацездатності за рахунок коштів роботодавця обчислюється роботодавцями на підставі відомостей, що включаються до звіту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що подаються до ДПС.</w:t>
      </w:r>
    </w:p>
    <w:p w14:paraId="50D91D6C" w14:textId="77777777" w:rsidR="00A41DA2" w:rsidRPr="00A41DA2" w:rsidRDefault="00A41DA2" w:rsidP="00A41DA2">
      <w:pPr>
        <w:rPr>
          <w:rFonts w:ascii="Times New Roman" w:hAnsi="Times New Roman" w:cs="Times New Roman"/>
          <w:sz w:val="28"/>
          <w:szCs w:val="28"/>
        </w:rPr>
      </w:pPr>
    </w:p>
    <w:p w14:paraId="344A9705"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Пунктом 1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20.04.2015 № 449 (у редакції наказу Міністерства фінансів України від 21.12.2020 № 790), зареєстрованої в Міністерстві юстиції України 07.05.2015 за № 508/26953 (далі – Інструкція № 449), встановлено, що нарахування єдиного внеску здійснюється відповідно до статті 7 Закону України “Про збір та облік єдиного внеску на загальнообов’язкове державне соціальне страхування”, порядок обчислення і сплати – до статті 9 цього Закону.</w:t>
      </w:r>
    </w:p>
    <w:p w14:paraId="2C906C0A" w14:textId="77777777" w:rsidR="00A41DA2" w:rsidRPr="00A41DA2" w:rsidRDefault="00A41DA2" w:rsidP="00A41DA2">
      <w:pPr>
        <w:rPr>
          <w:rFonts w:ascii="Times New Roman" w:hAnsi="Times New Roman" w:cs="Times New Roman"/>
          <w:sz w:val="28"/>
          <w:szCs w:val="28"/>
        </w:rPr>
      </w:pPr>
    </w:p>
    <w:p w14:paraId="3B8D9193"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Визначення видів виплат, що належать до основної, додаткової заробітної плати та інших заохочувальних та компенсаційних виплат, при нарахуванні єдиного внеску передбачено Інструкцією зі статистики заробітної плати, затвердженою наказом Державного комітету статистики України від 13.01.2004 № 5, зареєстрованою в Міністерстві юстиції України 27.01.2004 за № 114/8713 (підпункт 2 пункту 2 розділу IV Інструкції № 449).</w:t>
      </w:r>
    </w:p>
    <w:p w14:paraId="41169B5B" w14:textId="77777777" w:rsidR="00A41DA2" w:rsidRPr="00A41DA2" w:rsidRDefault="00A41DA2" w:rsidP="00A41DA2">
      <w:pPr>
        <w:rPr>
          <w:rFonts w:ascii="Times New Roman" w:hAnsi="Times New Roman" w:cs="Times New Roman"/>
          <w:sz w:val="28"/>
          <w:szCs w:val="28"/>
        </w:rPr>
      </w:pPr>
    </w:p>
    <w:p w14:paraId="1B52BB91"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Так, пунктом 1.6.1 пункту 6 розділу 1 цієї Інструкції визначено, що суми нарахувань за час відпусток, на відміну від порядку їхньої фактичної виплати, розподіляються пропорційно часу, що припадає на дні відпустки у відповідному місяці.</w:t>
      </w:r>
    </w:p>
    <w:p w14:paraId="4FF2646B" w14:textId="77777777" w:rsidR="00A41DA2" w:rsidRPr="00A41DA2" w:rsidRDefault="00A41DA2" w:rsidP="00A41DA2">
      <w:pPr>
        <w:rPr>
          <w:rFonts w:ascii="Times New Roman" w:hAnsi="Times New Roman" w:cs="Times New Roman"/>
          <w:sz w:val="28"/>
          <w:szCs w:val="28"/>
        </w:rPr>
      </w:pPr>
    </w:p>
    <w:p w14:paraId="2103464C"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 xml:space="preserve">Нарахування (обчислення) єдиного соціального внеску здійснюється у Податковому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(далі – Розрахунок), затвердженому наказом Міністерства фінансів України від 13.01.2015 № 4, зареєстрованому в Міністерстві юстиції України 30.01.2015 за № 111/26556 (далі – Наказ № 4), на </w:t>
      </w:r>
      <w:r w:rsidRPr="00A41DA2">
        <w:rPr>
          <w:rFonts w:ascii="Times New Roman" w:hAnsi="Times New Roman" w:cs="Times New Roman"/>
          <w:sz w:val="28"/>
          <w:szCs w:val="28"/>
        </w:rPr>
        <w:lastRenderedPageBreak/>
        <w:t>підставі бухгалтерських та інших документів, які підтверджують нарахування (обчислення) виплат (доходу), на які нараховується єдиний соціальний внесок.</w:t>
      </w:r>
    </w:p>
    <w:p w14:paraId="15AC9AE4" w14:textId="77777777" w:rsidR="00A41DA2" w:rsidRPr="00A41DA2" w:rsidRDefault="00A41DA2" w:rsidP="00A41DA2">
      <w:pPr>
        <w:rPr>
          <w:rFonts w:ascii="Times New Roman" w:hAnsi="Times New Roman" w:cs="Times New Roman"/>
          <w:sz w:val="28"/>
          <w:szCs w:val="28"/>
        </w:rPr>
      </w:pPr>
    </w:p>
    <w:p w14:paraId="19BEE908"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Згідно з пунктом 1 розділу IV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 4, у додатку 1 до Розрахунку “Відомості про нарахування заробітної плати (доходу, грошового забезпечення) застрахованим особам”, який призначений для щоквартального формування платниками єдиного внеску щодо кожної застрахованої особи відомостей про суми нарахованої їй заробітної плати (доходу, грошового забезпечення) у розрізі місяців звітного кварталу, суми, нараховані за дні щорічних та додаткових відпусток, вносяться до графи 17 “Загальна сума нарахованої заробітної плати (нарахованого доходу) (усього з початку звітного місяця)” із зазначенням відповідного місяця лише в сумі, що припадає на дні відпустки у цьому місяці, з кодом типу нарахувань 10; суми, що припадають на дні відпустки в наступних місяцях, включаються до поля наступних місяців і відображаються в окремих рядках за першим рядком з кодом типу нарахувань 10.</w:t>
      </w:r>
    </w:p>
    <w:p w14:paraId="4BFEA754" w14:textId="77777777" w:rsidR="00A41DA2" w:rsidRPr="00A41DA2" w:rsidRDefault="00A41DA2" w:rsidP="00A41DA2">
      <w:pPr>
        <w:rPr>
          <w:rFonts w:ascii="Times New Roman" w:hAnsi="Times New Roman" w:cs="Times New Roman"/>
          <w:sz w:val="28"/>
          <w:szCs w:val="28"/>
        </w:rPr>
      </w:pPr>
    </w:p>
    <w:p w14:paraId="0366300A" w14:textId="77777777" w:rsidR="00A41DA2" w:rsidRPr="00A41DA2" w:rsidRDefault="00A41DA2" w:rsidP="00A41DA2">
      <w:pPr>
        <w:rPr>
          <w:rFonts w:ascii="Times New Roman" w:hAnsi="Times New Roman" w:cs="Times New Roman"/>
          <w:sz w:val="28"/>
          <w:szCs w:val="28"/>
        </w:rPr>
      </w:pPr>
      <w:r w:rsidRPr="00A41DA2">
        <w:rPr>
          <w:rFonts w:ascii="Times New Roman" w:hAnsi="Times New Roman" w:cs="Times New Roman"/>
          <w:sz w:val="28"/>
          <w:szCs w:val="28"/>
        </w:rPr>
        <w:t>&lt;…&gt;</w:t>
      </w:r>
    </w:p>
    <w:p w14:paraId="77016025" w14:textId="77777777" w:rsidR="00A41DA2" w:rsidRPr="00A41DA2" w:rsidRDefault="00A41DA2" w:rsidP="00A41DA2">
      <w:pPr>
        <w:jc w:val="right"/>
        <w:rPr>
          <w:rFonts w:ascii="Times New Roman" w:hAnsi="Times New Roman" w:cs="Times New Roman"/>
          <w:sz w:val="28"/>
          <w:szCs w:val="28"/>
        </w:rPr>
      </w:pPr>
      <w:r w:rsidRPr="00A41DA2">
        <w:rPr>
          <w:rFonts w:ascii="Times New Roman" w:hAnsi="Times New Roman" w:cs="Times New Roman"/>
          <w:sz w:val="28"/>
          <w:szCs w:val="28"/>
        </w:rPr>
        <w:t>Заступник Голови правління</w:t>
      </w:r>
    </w:p>
    <w:p w14:paraId="7D8EA16D" w14:textId="0AD25459" w:rsidR="00AD0A2D" w:rsidRPr="00A41DA2" w:rsidRDefault="00A41DA2" w:rsidP="00A41DA2">
      <w:pPr>
        <w:jc w:val="right"/>
        <w:rPr>
          <w:rFonts w:ascii="Times New Roman" w:hAnsi="Times New Roman" w:cs="Times New Roman"/>
          <w:sz w:val="28"/>
          <w:szCs w:val="28"/>
        </w:rPr>
      </w:pPr>
      <w:r w:rsidRPr="00A41DA2">
        <w:rPr>
          <w:rFonts w:ascii="Times New Roman" w:hAnsi="Times New Roman" w:cs="Times New Roman"/>
          <w:sz w:val="28"/>
          <w:szCs w:val="28"/>
        </w:rPr>
        <w:t>Ірина КОВПАШКО</w:t>
      </w:r>
    </w:p>
    <w:sectPr w:rsidR="00AD0A2D" w:rsidRPr="00A41D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AC"/>
    <w:rsid w:val="00A41DA2"/>
    <w:rsid w:val="00AD0A2D"/>
    <w:rsid w:val="00D34FAC"/>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8C727-C305-486B-8BF2-40603EAB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3456</Words>
  <Characters>1970</Characters>
  <Application>Microsoft Office Word</Application>
  <DocSecurity>0</DocSecurity>
  <Lines>16</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2024-03-14T08:16:00Z</dcterms:created>
  <dcterms:modified xsi:type="dcterms:W3CDTF">2024-03-14T08:16:00Z</dcterms:modified>
</cp:coreProperties>
</file>