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03B" w14:textId="77777777" w:rsidR="00E31892" w:rsidRPr="00E31892" w:rsidRDefault="00E31892" w:rsidP="00E31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ДЕРЖАВНА КАЗНАЧЕЙСЬКА СЛУЖБА УКРАЇНИ</w:t>
      </w:r>
    </w:p>
    <w:p w14:paraId="6B2D8847" w14:textId="77777777" w:rsidR="00E31892" w:rsidRPr="00E31892" w:rsidRDefault="00E31892" w:rsidP="00E318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20B9F" w14:textId="77777777" w:rsidR="00E31892" w:rsidRPr="00E31892" w:rsidRDefault="00E31892" w:rsidP="00E31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ЛИСТ</w:t>
      </w:r>
    </w:p>
    <w:p w14:paraId="3114A81B" w14:textId="77777777" w:rsidR="00E31892" w:rsidRPr="00E31892" w:rsidRDefault="00E31892" w:rsidP="00E318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1E962" w14:textId="77777777" w:rsidR="00E31892" w:rsidRPr="00E31892" w:rsidRDefault="00E31892" w:rsidP="00E31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від 25.05.2023 р. № 15-12-12/9255</w:t>
      </w:r>
    </w:p>
    <w:p w14:paraId="12E2F25A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27781E72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Державна казначейська служба України розглянула Ваш […] запит від […] щодо застосування коду економічної класифікації видатків при виконанні судових рішень та в межах компетенції повідомляє.</w:t>
      </w:r>
    </w:p>
    <w:p w14:paraId="4634BFC9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70AE6556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Відповідно до пункту 1.1 Інструкції щодо застосування економічної класифікації видатків бюджету, затвердженої наказом Міністерства фінансів України від 12.03.2012 № 333 (у редакції наказу Міністерства фінансів України від 21.06.2012 № 754), зареєстрованим в Міністерстві юстиції України 27.03.2012 за № 456/20769 (далі – Інструкція № 333),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операцій, які здійснюються відповідно до функцій держави та місцевого самоврядування.</w:t>
      </w:r>
    </w:p>
    <w:p w14:paraId="6D727832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5B79FBFE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Економічна класифікація видатків бюджету забезпечує єдиний підхід до всіх учасників бюджетного процесу з точки зору виконання бюджету.</w:t>
      </w:r>
    </w:p>
    <w:p w14:paraId="71C5136A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3086C909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Підпунктом 9 пункту 2.6 Інструкції № 333 визначено, що за кодом 2800 “Інші поточні видатки” здійснюється виконання судових рішень (як у безспірному, так і добровільному порядку незалежно від економічної суті платежу), крім виплат, передбачених підпунктами 24 та 28 підпункту 2.5.3 пункту 2.5 цієї глави цієї Інструкції, щодо:</w:t>
      </w:r>
    </w:p>
    <w:p w14:paraId="3DDB3E1A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1EEA5180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відшкодування збитків, майнової (матеріальної) та моральної (немайнової) шкоди юридичним та фізичним особам згідно з рішенням суду;</w:t>
      </w:r>
    </w:p>
    <w:p w14:paraId="1E455E1D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6638445E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 xml:space="preserve">інші виплати юридичним та фізичним особам згідно з рішенням суду. Перерахування (сплата) податку на доходи фізичних осіб, єдиного внеску на загальнообов’язкове державне соціальне страхування, а також інших податків і зборів, які у встановлених законодавством випадках підлягають </w:t>
      </w:r>
      <w:r w:rsidRPr="00E31892">
        <w:rPr>
          <w:rFonts w:ascii="Times New Roman" w:hAnsi="Times New Roman" w:cs="Times New Roman"/>
          <w:sz w:val="28"/>
          <w:szCs w:val="28"/>
        </w:rPr>
        <w:lastRenderedPageBreak/>
        <w:t>нарахуванню/утриманню на/з сум виплат за рішеннями суду, здійснюються за цим кодом;</w:t>
      </w:r>
    </w:p>
    <w:p w14:paraId="17A3AF14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7D805F70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відшкодування судових витрат.</w:t>
      </w:r>
    </w:p>
    <w:p w14:paraId="40DA4F56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122275A1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З огляду на зазначене, виконання судових рішень щодо відшкодування середнього заробітку, заборгованості за електроенергію за минулі періоди, а також виплата судового збору та судових витрат здійснюється за кодом 2800 “Інші поточні видатки”.</w:t>
      </w:r>
    </w:p>
    <w:p w14:paraId="4F075DBB" w14:textId="77777777" w:rsidR="00E31892" w:rsidRPr="00E31892" w:rsidRDefault="00E31892" w:rsidP="00E31892">
      <w:pPr>
        <w:rPr>
          <w:rFonts w:ascii="Times New Roman" w:hAnsi="Times New Roman" w:cs="Times New Roman"/>
          <w:sz w:val="28"/>
          <w:szCs w:val="28"/>
        </w:rPr>
      </w:pPr>
    </w:p>
    <w:p w14:paraId="68A3AA45" w14:textId="77777777" w:rsidR="00E31892" w:rsidRPr="00E31892" w:rsidRDefault="00E31892" w:rsidP="00E31892">
      <w:pPr>
        <w:jc w:val="right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З повагою</w:t>
      </w:r>
    </w:p>
    <w:p w14:paraId="39288426" w14:textId="77777777" w:rsidR="00E31892" w:rsidRPr="00E31892" w:rsidRDefault="00E31892" w:rsidP="00E31892">
      <w:pPr>
        <w:jc w:val="right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Перший заступник Голови</w:t>
      </w:r>
    </w:p>
    <w:p w14:paraId="497DBAF1" w14:textId="62627B85" w:rsidR="00AD0A2D" w:rsidRPr="00E31892" w:rsidRDefault="00E31892" w:rsidP="00E31892">
      <w:pPr>
        <w:jc w:val="right"/>
        <w:rPr>
          <w:rFonts w:ascii="Times New Roman" w:hAnsi="Times New Roman" w:cs="Times New Roman"/>
          <w:sz w:val="28"/>
          <w:szCs w:val="28"/>
        </w:rPr>
      </w:pPr>
      <w:r w:rsidRPr="00E31892">
        <w:rPr>
          <w:rFonts w:ascii="Times New Roman" w:hAnsi="Times New Roman" w:cs="Times New Roman"/>
          <w:sz w:val="28"/>
          <w:szCs w:val="28"/>
        </w:rPr>
        <w:t>Володимир ДУДА</w:t>
      </w:r>
    </w:p>
    <w:p w14:paraId="7809E123" w14:textId="77777777" w:rsidR="00E31892" w:rsidRPr="00E31892" w:rsidRDefault="00E3189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1892" w:rsidRPr="00E318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F1"/>
    <w:rsid w:val="00780BF1"/>
    <w:rsid w:val="00AD0A2D"/>
    <w:rsid w:val="00E31892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ED99-66D8-4988-978A-B990328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2024-02-27T08:52:00Z</dcterms:created>
  <dcterms:modified xsi:type="dcterms:W3CDTF">2024-02-27T08:53:00Z</dcterms:modified>
</cp:coreProperties>
</file>