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A923" w14:textId="77777777" w:rsidR="00627E33" w:rsidRPr="00627E33" w:rsidRDefault="00627E33" w:rsidP="00627E33">
      <w:pPr>
        <w:pStyle w:val="has-text-align-center"/>
        <w:shd w:val="clear" w:color="auto" w:fill="FFFFFF"/>
        <w:spacing w:before="240" w:beforeAutospacing="0" w:after="240" w:afterAutospacing="0"/>
        <w:jc w:val="center"/>
        <w:textAlignment w:val="baseline"/>
        <w:rPr>
          <w:i/>
          <w:iCs/>
          <w:color w:val="333333"/>
        </w:rPr>
      </w:pPr>
      <w:r w:rsidRPr="00627E33">
        <w:rPr>
          <w:rStyle w:val="a3"/>
          <w:i/>
          <w:iCs/>
          <w:color w:val="333333"/>
          <w:bdr w:val="none" w:sz="0" w:space="0" w:color="auto" w:frame="1"/>
        </w:rPr>
        <w:t>ДЕРЖАВНА КАЗНАЧЕЙСЬКА СЛУЖБА УКРАЇНИ</w:t>
      </w:r>
    </w:p>
    <w:p w14:paraId="41078ECA" w14:textId="77777777" w:rsidR="00627E33" w:rsidRPr="00627E33" w:rsidRDefault="00627E33" w:rsidP="00627E33">
      <w:pPr>
        <w:pStyle w:val="has-text-align-center"/>
        <w:shd w:val="clear" w:color="auto" w:fill="FFFFFF"/>
        <w:spacing w:before="240" w:beforeAutospacing="0" w:after="240" w:afterAutospacing="0"/>
        <w:jc w:val="center"/>
        <w:textAlignment w:val="baseline"/>
        <w:rPr>
          <w:color w:val="333333"/>
        </w:rPr>
      </w:pPr>
      <w:r w:rsidRPr="00627E33">
        <w:rPr>
          <w:color w:val="333333"/>
        </w:rPr>
        <w:t>ЛИСТ</w:t>
      </w:r>
    </w:p>
    <w:p w14:paraId="59FDA496" w14:textId="77777777" w:rsidR="00627E33" w:rsidRPr="00627E33" w:rsidRDefault="00627E33" w:rsidP="00627E33">
      <w:pPr>
        <w:pStyle w:val="has-text-align-center"/>
        <w:shd w:val="clear" w:color="auto" w:fill="FFFFFF"/>
        <w:spacing w:before="240" w:beforeAutospacing="0" w:after="240" w:afterAutospacing="0"/>
        <w:jc w:val="center"/>
        <w:textAlignment w:val="baseline"/>
        <w:rPr>
          <w:i/>
          <w:iCs/>
          <w:color w:val="333333"/>
        </w:rPr>
      </w:pPr>
      <w:r w:rsidRPr="00627E33">
        <w:rPr>
          <w:rStyle w:val="a3"/>
          <w:i/>
          <w:iCs/>
          <w:color w:val="333333"/>
          <w:bdr w:val="none" w:sz="0" w:space="0" w:color="auto" w:frame="1"/>
        </w:rPr>
        <w:t>від 22.01.2024 р. № 15-12-12/1505</w:t>
      </w:r>
    </w:p>
    <w:p w14:paraId="729FFA16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>Державна казначейська служба України розглянула Ваш інформаційний запит […] щодо застосування коду економічної класифікації видатків та в межах компетенції повідомляє.</w:t>
      </w:r>
    </w:p>
    <w:p w14:paraId="7E4A17E6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>Відносини, що виникають у процесі надання та споживання житлово-комунальних послуг врегульовано Законом України “Про житлово-комунальні послуги” (далі – Закон).</w:t>
      </w:r>
    </w:p>
    <w:p w14:paraId="7B83C0C5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>Відповідно до Закону України “Про управління відходами” у тексті Закону України “Про житлово-комунальні послуги” слова “поводження з побутовими відходами” замінено словами “управління побутовими відходами”.</w:t>
      </w:r>
    </w:p>
    <w:p w14:paraId="08874D44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>Відповідно до частини першої статті 5 Закону до житлово-комунальних послуг належать, зокрема, комунальні послуги – це послуги з постачання та розподілу природного газу, постачання та розподілу електричної енергії, постачання теплової енергії, постачання гарячої води, централізованого водопостачання, централізованого водовідведення, </w:t>
      </w:r>
      <w:r w:rsidRPr="00627E33">
        <w:rPr>
          <w:rStyle w:val="a5"/>
          <w:color w:val="333333"/>
          <w:bdr w:val="none" w:sz="0" w:space="0" w:color="auto" w:frame="1"/>
        </w:rPr>
        <w:t>управління побутовими відходами</w:t>
      </w:r>
      <w:r w:rsidRPr="00627E33">
        <w:rPr>
          <w:color w:val="333333"/>
        </w:rPr>
        <w:t>.</w:t>
      </w:r>
    </w:p>
    <w:p w14:paraId="49ABDB61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 xml:space="preserve">За категорією 2270 “Оплата комунальних послуг та енергоносіїв” здійснюються платежі з оплати бюджетними установами (організаціями) комунальних послуг та енергоносіїв, включаючи оплату енергоносіїв для виробничих та громадських потреб, та оплату </w:t>
      </w:r>
      <w:proofErr w:type="spellStart"/>
      <w:r w:rsidRPr="00627E33">
        <w:rPr>
          <w:color w:val="333333"/>
        </w:rPr>
        <w:t>енергосервісу</w:t>
      </w:r>
      <w:proofErr w:type="spellEnd"/>
      <w:r w:rsidRPr="00627E33">
        <w:rPr>
          <w:color w:val="333333"/>
        </w:rPr>
        <w:t xml:space="preserve"> (підпункт 2.2.7 Інструкції щодо застосування економічної класифікації видатків бюджету, затвердженої наказом Міністерства фінансів України від 12.03.2012 № 333 (у редакції наказу Міністерства фінансів України від 21.06.2012 № 754), зареєстрованим в Міністерстві юстиції України 27.03.2012 за № 456/20769 (далі – Інструкція № 333).</w:t>
      </w:r>
    </w:p>
    <w:p w14:paraId="610C027C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>Згідно з підпунктом 2.2.7.5 пункту 2.2 Інструкції № 333 оплата інших комунальних послуг, в тому числі послуг з поводження з побутовими відходами здійснюється за кодом 2275 “Оплата інших енергоносіїв та інших комунальних послуг”.</w:t>
      </w:r>
    </w:p>
    <w:p w14:paraId="24C83E9E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 xml:space="preserve">З огляду на зазначене, оплата послуг з управління побутовими відходами має </w:t>
      </w:r>
      <w:proofErr w:type="spellStart"/>
      <w:r w:rsidRPr="00627E33">
        <w:rPr>
          <w:color w:val="333333"/>
        </w:rPr>
        <w:t>здійснюватись</w:t>
      </w:r>
      <w:proofErr w:type="spellEnd"/>
      <w:r w:rsidRPr="00627E33">
        <w:rPr>
          <w:color w:val="333333"/>
        </w:rPr>
        <w:t xml:space="preserve"> за зазначеним кодом.</w:t>
      </w:r>
    </w:p>
    <w:p w14:paraId="3116F8A2" w14:textId="77777777" w:rsidR="00627E33" w:rsidRPr="00627E33" w:rsidRDefault="00627E33" w:rsidP="00627E33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color w:val="333333"/>
        </w:rPr>
      </w:pPr>
      <w:r w:rsidRPr="00627E33">
        <w:rPr>
          <w:color w:val="333333"/>
        </w:rPr>
        <w:t>З повагою</w:t>
      </w:r>
    </w:p>
    <w:p w14:paraId="594D3265" w14:textId="77777777" w:rsidR="00627E33" w:rsidRPr="00627E33" w:rsidRDefault="00627E33" w:rsidP="00627E33">
      <w:pPr>
        <w:pStyle w:val="has-text-align-right"/>
        <w:shd w:val="clear" w:color="auto" w:fill="FFFFFF"/>
        <w:spacing w:before="240" w:beforeAutospacing="0" w:after="240" w:afterAutospacing="0"/>
        <w:jc w:val="right"/>
        <w:textAlignment w:val="baseline"/>
        <w:rPr>
          <w:color w:val="333333"/>
        </w:rPr>
      </w:pPr>
      <w:r w:rsidRPr="00627E33">
        <w:rPr>
          <w:rStyle w:val="a5"/>
          <w:b/>
          <w:bCs/>
          <w:color w:val="333333"/>
          <w:bdr w:val="none" w:sz="0" w:space="0" w:color="auto" w:frame="1"/>
        </w:rPr>
        <w:t>Перший заступник Голови</w:t>
      </w:r>
      <w:r w:rsidRPr="00627E33">
        <w:rPr>
          <w:b/>
          <w:bCs/>
          <w:i/>
          <w:iCs/>
          <w:color w:val="333333"/>
          <w:bdr w:val="none" w:sz="0" w:space="0" w:color="auto" w:frame="1"/>
        </w:rPr>
        <w:br/>
      </w:r>
      <w:r w:rsidRPr="00627E33">
        <w:rPr>
          <w:rStyle w:val="a5"/>
          <w:b/>
          <w:bCs/>
          <w:color w:val="333333"/>
          <w:bdr w:val="none" w:sz="0" w:space="0" w:color="auto" w:frame="1"/>
        </w:rPr>
        <w:t>Володимир ДУДА</w:t>
      </w:r>
    </w:p>
    <w:p w14:paraId="7CAA9D90" w14:textId="77777777" w:rsidR="00AD0A2D" w:rsidRDefault="00AD0A2D"/>
    <w:sectPr w:rsidR="00AD0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9D"/>
    <w:rsid w:val="00627E33"/>
    <w:rsid w:val="006B139D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840A3-1057-462A-8DA9-830F5FE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62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627E33"/>
    <w:rPr>
      <w:b/>
      <w:bCs/>
    </w:rPr>
  </w:style>
  <w:style w:type="paragraph" w:styleId="a4">
    <w:name w:val="Normal (Web)"/>
    <w:basedOn w:val="a"/>
    <w:uiPriority w:val="99"/>
    <w:semiHidden/>
    <w:unhideWhenUsed/>
    <w:rsid w:val="0062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27E33"/>
    <w:rPr>
      <w:i/>
      <w:iCs/>
    </w:rPr>
  </w:style>
  <w:style w:type="paragraph" w:customStyle="1" w:styleId="has-text-align-right">
    <w:name w:val="has-text-align-right"/>
    <w:basedOn w:val="a"/>
    <w:rsid w:val="0062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1247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2024-02-01T09:01:00Z</dcterms:created>
  <dcterms:modified xsi:type="dcterms:W3CDTF">2024-02-01T09:03:00Z</dcterms:modified>
</cp:coreProperties>
</file>