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9E6847" w:rsidRPr="009E6847" w:rsidTr="009E6847">
        <w:tc>
          <w:tcPr>
            <w:tcW w:w="3000" w:type="pct"/>
            <w:hideMark/>
          </w:tcPr>
          <w:p w:rsidR="009E6847" w:rsidRPr="009E6847" w:rsidRDefault="009E6847" w:rsidP="009E684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ЗАТВЕРДЖЕНО</w:t>
            </w:r>
            <w:r w:rsidRPr="009E684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E684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E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постановою Кабінету Міністрів України</w:t>
            </w:r>
            <w:r w:rsidRPr="009E684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E684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E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uk-UA"/>
              </w:rPr>
              <w:t>від 21 лютого 2017 р. № 179</w:t>
            </w:r>
          </w:p>
        </w:tc>
      </w:tr>
    </w:tbl>
    <w:p w:rsidR="009E6847" w:rsidRPr="009E6847" w:rsidRDefault="009E6847" w:rsidP="009E6847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0" w:name="n103"/>
      <w:bookmarkStart w:id="1" w:name="_GoBack"/>
      <w:bookmarkEnd w:id="0"/>
      <w:r w:rsidRPr="009E68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РЕЄСТР </w:t>
      </w:r>
      <w:r w:rsidRPr="009E684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E68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отримувачів бюджетної дотації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823"/>
        <w:gridCol w:w="991"/>
        <w:gridCol w:w="1519"/>
        <w:gridCol w:w="586"/>
        <w:gridCol w:w="706"/>
        <w:gridCol w:w="785"/>
        <w:gridCol w:w="748"/>
        <w:gridCol w:w="774"/>
        <w:gridCol w:w="403"/>
        <w:gridCol w:w="1019"/>
        <w:gridCol w:w="664"/>
        <w:gridCol w:w="664"/>
        <w:gridCol w:w="370"/>
        <w:gridCol w:w="911"/>
        <w:gridCol w:w="1009"/>
        <w:gridCol w:w="946"/>
        <w:gridCol w:w="701"/>
        <w:gridCol w:w="429"/>
        <w:gridCol w:w="313"/>
      </w:tblGrid>
      <w:tr w:rsidR="009E6847" w:rsidRPr="009E6847" w:rsidTr="009E6847">
        <w:trPr>
          <w:trHeight w:val="1248"/>
          <w:jc w:val="center"/>
        </w:trPr>
        <w:tc>
          <w:tcPr>
            <w:tcW w:w="52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04"/>
            <w:bookmarkEnd w:id="2"/>
            <w:bookmarkEnd w:id="1"/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Порядковий номер</w:t>
            </w:r>
          </w:p>
        </w:tc>
        <w:tc>
          <w:tcPr>
            <w:tcW w:w="374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Сільськогосподарський товаровиробник - отримувач бюджетної дотації</w:t>
            </w:r>
          </w:p>
        </w:tc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подання заяви про внесення до Реєстру</w:t>
            </w:r>
          </w:p>
        </w:tc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включення до Реєстру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виключення з  Реєстру</w:t>
            </w:r>
          </w:p>
        </w:tc>
        <w:tc>
          <w:tcPr>
            <w:tcW w:w="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Дати набуття статусу отримувача бюджетної дотації</w:t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Дати припинення статусу отримувача бюджетної дотації</w:t>
            </w:r>
          </w:p>
        </w:tc>
        <w:tc>
          <w:tcPr>
            <w:tcW w:w="3192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Перелік видів діяльності сільськогосподарського товаровиробника, здійснення яких дає право на отримання бюджетної дотації</w:t>
            </w:r>
          </w:p>
        </w:tc>
        <w:tc>
          <w:tcPr>
            <w:tcW w:w="25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Реквізити поточного банківського рахунка отримувача бюджетної дотації в банківській установі для перерахування бюджетної дотації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Сума бюджетної дотації, перерахованої на поточний рахунок платника у банку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Звітний податковий період</w:t>
            </w:r>
          </w:p>
        </w:tc>
      </w:tr>
      <w:tr w:rsidR="009E6847" w:rsidRPr="009E6847" w:rsidTr="009E6847">
        <w:trPr>
          <w:trHeight w:val="249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6847" w:rsidRPr="009E6847" w:rsidRDefault="009E6847" w:rsidP="009E6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податковий номер/серія та номер паспорта (для фізичних осіб - підприємців, які мають відмітку в паспорті про право здійснювати будь-які платежі за серією та номером паспорта)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індивідуальний податковий номер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або прізвище, ім’я, по батькові сільськогосподарського товаровиробника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6847" w:rsidRPr="009E6847" w:rsidRDefault="009E6847" w:rsidP="009E6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6847" w:rsidRPr="009E6847" w:rsidRDefault="009E6847" w:rsidP="009E6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6847" w:rsidRPr="009E6847" w:rsidRDefault="009E6847" w:rsidP="009E6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6847" w:rsidRPr="009E6847" w:rsidRDefault="009E6847" w:rsidP="009E6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6847" w:rsidRPr="009E6847" w:rsidRDefault="009E6847" w:rsidP="009E6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tgtFrame="_blank" w:history="1">
              <w:r w:rsidRPr="009E6847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КВЕД</w:t>
              </w:r>
            </w:hyperlink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підпункт</w:t>
            </w:r>
            <w:hyperlink r:id="rId5" w:tgtFrame="_blank" w:history="1">
              <w:r w:rsidRPr="009E6847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пункту</w:t>
              </w:r>
              <w:proofErr w:type="spellEnd"/>
              <w:r w:rsidRPr="009E6847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 xml:space="preserve"> 16</w:t>
              </w:r>
            </w:hyperlink>
            <w:hyperlink r:id="rId6" w:tgtFrame="_blank" w:history="1">
              <w:r w:rsidRPr="009E6847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2"/>
                  <w:szCs w:val="2"/>
                  <w:u w:val="single"/>
                  <w:bdr w:val="none" w:sz="0" w:space="0" w:color="auto" w:frame="1"/>
                  <w:lang w:eastAsia="uk-UA"/>
                </w:rPr>
                <w:t>-</w:t>
              </w:r>
              <w:r w:rsidRPr="009E6847">
                <w:rPr>
                  <w:rFonts w:ascii="Times New Roman" w:eastAsia="Times New Roman" w:hAnsi="Times New Roman" w:cs="Times New Roman"/>
                  <w:b/>
                  <w:bCs/>
                  <w:color w:val="000099"/>
                  <w:sz w:val="16"/>
                  <w:szCs w:val="16"/>
                  <w:u w:val="single"/>
                  <w:bdr w:val="none" w:sz="0" w:space="0" w:color="auto" w:frame="1"/>
                  <w:vertAlign w:val="superscript"/>
                  <w:lang w:eastAsia="uk-UA"/>
                </w:rPr>
                <w:t>1</w:t>
              </w:r>
            </w:hyperlink>
            <w:hyperlink r:id="rId7" w:tgtFrame="_blank" w:history="1">
              <w:r w:rsidRPr="009E6847">
                <w:rPr>
                  <w:rFonts w:ascii="Times New Roman" w:eastAsia="Times New Roman" w:hAnsi="Times New Roman" w:cs="Times New Roman"/>
                  <w:color w:val="000099"/>
                  <w:sz w:val="20"/>
                  <w:szCs w:val="20"/>
                  <w:u w:val="single"/>
                  <w:bdr w:val="none" w:sz="0" w:space="0" w:color="auto" w:frame="1"/>
                  <w:lang w:eastAsia="uk-UA"/>
                </w:rPr>
                <w:t>.3</w:t>
              </w:r>
            </w:hyperlink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статті 16</w:t>
            </w:r>
            <w:r w:rsidRPr="009E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bdr w:val="none" w:sz="0" w:space="0" w:color="auto" w:frame="1"/>
                <w:lang w:eastAsia="uk-UA"/>
              </w:rPr>
              <w:t>-</w:t>
            </w:r>
            <w:r w:rsidRPr="009E68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1</w:t>
            </w: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Закону України “Про державну підтримку сільського господарства України”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внесення запису про види діяльності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внесення змін про види діяльності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МФО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банківської установи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номер розрахункового рахунка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перерахування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сума бюджетної дотації</w:t>
            </w:r>
          </w:p>
        </w:tc>
        <w:tc>
          <w:tcPr>
            <w:tcW w:w="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місяць</w:t>
            </w: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9E6847" w:rsidRPr="009E6847" w:rsidRDefault="009E6847" w:rsidP="009E684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E6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рік</w:t>
            </w:r>
          </w:p>
        </w:tc>
      </w:tr>
    </w:tbl>
    <w:p w:rsidR="00333A76" w:rsidRDefault="00333A76"/>
    <w:sectPr w:rsidR="00333A76" w:rsidSect="009E684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47"/>
    <w:rsid w:val="00333A76"/>
    <w:rsid w:val="009E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F0201-44F6-41DB-AA7B-8F72BCBE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2.rada.gov.ua/laws/show/1877-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1877-15" TargetMode="External"/><Relationship Id="rId5" Type="http://schemas.openxmlformats.org/officeDocument/2006/relationships/hyperlink" Target="http://zakon2.rada.gov.ua/laws/show/1877-15" TargetMode="External"/><Relationship Id="rId4" Type="http://schemas.openxmlformats.org/officeDocument/2006/relationships/hyperlink" Target="http://zakon2.rada.gov.ua/laws/show/vb457609-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2017-06-20T06:20:00Z</dcterms:created>
  <dcterms:modified xsi:type="dcterms:W3CDTF">2017-06-20T06:21:00Z</dcterms:modified>
</cp:coreProperties>
</file>