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EA73" w14:textId="77777777" w:rsidR="001F35E5" w:rsidRPr="00203053" w:rsidRDefault="001F35E5" w:rsidP="001F3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053">
        <w:rPr>
          <w:rFonts w:ascii="Times New Roman" w:hAnsi="Times New Roman" w:cs="Times New Roman"/>
          <w:b/>
          <w:bCs/>
          <w:sz w:val="24"/>
          <w:szCs w:val="24"/>
        </w:rPr>
        <w:t>МІНІСТЕРСТВО СОЦІАЛЬНОЇ ПОЛІТИКИ УКРАЇНИ</w:t>
      </w:r>
    </w:p>
    <w:p w14:paraId="3FBF2361" w14:textId="77777777" w:rsidR="001F35E5" w:rsidRPr="00203053" w:rsidRDefault="001F35E5" w:rsidP="001F3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D25C5" w14:textId="77777777" w:rsidR="001F35E5" w:rsidRPr="00203053" w:rsidRDefault="001F35E5" w:rsidP="001F3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053">
        <w:rPr>
          <w:rFonts w:ascii="Times New Roman" w:hAnsi="Times New Roman" w:cs="Times New Roman"/>
          <w:b/>
          <w:bCs/>
          <w:sz w:val="24"/>
          <w:szCs w:val="24"/>
        </w:rPr>
        <w:t>ЛИСТ</w:t>
      </w:r>
    </w:p>
    <w:p w14:paraId="4D5EAEC3" w14:textId="77777777" w:rsidR="001F35E5" w:rsidRPr="00203053" w:rsidRDefault="001F35E5" w:rsidP="001F3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635185" w14:textId="77777777" w:rsidR="001F35E5" w:rsidRPr="00203053" w:rsidRDefault="001F35E5" w:rsidP="001F35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053">
        <w:rPr>
          <w:rFonts w:ascii="Times New Roman" w:hAnsi="Times New Roman" w:cs="Times New Roman"/>
          <w:b/>
          <w:bCs/>
          <w:sz w:val="24"/>
          <w:szCs w:val="24"/>
        </w:rPr>
        <w:t>від 04.12.2023 р. № 112/0/214-23</w:t>
      </w:r>
    </w:p>
    <w:p w14:paraId="313B3DA0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</w:p>
    <w:p w14:paraId="48B7E297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  <w:r w:rsidRPr="00203053">
        <w:rPr>
          <w:rFonts w:ascii="Times New Roman" w:hAnsi="Times New Roman" w:cs="Times New Roman"/>
          <w:sz w:val="24"/>
          <w:szCs w:val="24"/>
        </w:rPr>
        <w:t>Директорат стратегічного планування, координації політики та євроінтеграції Міністерства соціальної політики України розглянув Ваш лист від 10.11.2023 щодо нарахування сум індексації у 2024 році та повідомляє.</w:t>
      </w:r>
    </w:p>
    <w:p w14:paraId="517C8EED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</w:p>
    <w:p w14:paraId="3283EC4C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  <w:r w:rsidRPr="00203053">
        <w:rPr>
          <w:rFonts w:ascii="Times New Roman" w:hAnsi="Times New Roman" w:cs="Times New Roman"/>
          <w:sz w:val="24"/>
          <w:szCs w:val="24"/>
        </w:rPr>
        <w:t xml:space="preserve">Пунктом 3 Прикінцевих положень Закону України “Про Державний бюджет України на 2023 рік” дію Закону України “Про індексацію грошових доходів населення” від 03.07.91 № 1282-XII (далі – Закон № 1282) на 2023 рік </w:t>
      </w:r>
      <w:proofErr w:type="spellStart"/>
      <w:r w:rsidRPr="00203053">
        <w:rPr>
          <w:rFonts w:ascii="Times New Roman" w:hAnsi="Times New Roman" w:cs="Times New Roman"/>
          <w:sz w:val="24"/>
          <w:szCs w:val="24"/>
        </w:rPr>
        <w:t>зупинено</w:t>
      </w:r>
      <w:proofErr w:type="spellEnd"/>
      <w:r w:rsidRPr="00203053">
        <w:rPr>
          <w:rFonts w:ascii="Times New Roman" w:hAnsi="Times New Roman" w:cs="Times New Roman"/>
          <w:sz w:val="24"/>
          <w:szCs w:val="24"/>
        </w:rPr>
        <w:t>.</w:t>
      </w:r>
    </w:p>
    <w:p w14:paraId="0A0CDD0E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</w:p>
    <w:p w14:paraId="2A891377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  <w:r w:rsidRPr="00203053">
        <w:rPr>
          <w:rFonts w:ascii="Times New Roman" w:hAnsi="Times New Roman" w:cs="Times New Roman"/>
          <w:sz w:val="24"/>
          <w:szCs w:val="24"/>
        </w:rPr>
        <w:t>Отже, обчислення індексу споживчих цін для нарахування сум індексації у 2023 році не здійснюється.</w:t>
      </w:r>
    </w:p>
    <w:p w14:paraId="67BC8A9A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</w:p>
    <w:p w14:paraId="471E35FF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  <w:r w:rsidRPr="00203053">
        <w:rPr>
          <w:rFonts w:ascii="Times New Roman" w:hAnsi="Times New Roman" w:cs="Times New Roman"/>
          <w:sz w:val="24"/>
          <w:szCs w:val="24"/>
        </w:rPr>
        <w:t>При цьому внаслідок інфляції 2022 року та попередніх років склалися певні суми індексації, зокрема, заробітної плати, станом на грудень 2022 року.</w:t>
      </w:r>
    </w:p>
    <w:p w14:paraId="6D0A61BC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</w:p>
    <w:p w14:paraId="42544AEE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  <w:r w:rsidRPr="00203053">
        <w:rPr>
          <w:rFonts w:ascii="Times New Roman" w:hAnsi="Times New Roman" w:cs="Times New Roman"/>
          <w:sz w:val="24"/>
          <w:szCs w:val="24"/>
        </w:rPr>
        <w:t>Статтею 58 Конституції України встановлено, що закони та інші нормативно-правові акти не мають зворотної дії в часі, крім випадків, коли вони пом’якшують або скасовують відповідальність особи.</w:t>
      </w:r>
    </w:p>
    <w:p w14:paraId="36CB5A03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</w:p>
    <w:p w14:paraId="3248FEDB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  <w:r w:rsidRPr="00203053">
        <w:rPr>
          <w:rFonts w:ascii="Times New Roman" w:hAnsi="Times New Roman" w:cs="Times New Roman"/>
          <w:sz w:val="24"/>
          <w:szCs w:val="24"/>
        </w:rPr>
        <w:t xml:space="preserve">Враховуючи викладене, </w:t>
      </w:r>
      <w:proofErr w:type="spellStart"/>
      <w:r w:rsidRPr="00203053">
        <w:rPr>
          <w:rFonts w:ascii="Times New Roman" w:hAnsi="Times New Roman" w:cs="Times New Roman"/>
          <w:sz w:val="24"/>
          <w:szCs w:val="24"/>
        </w:rPr>
        <w:t>Мінсоцполітики</w:t>
      </w:r>
      <w:proofErr w:type="spellEnd"/>
      <w:r w:rsidRPr="00203053">
        <w:rPr>
          <w:rFonts w:ascii="Times New Roman" w:hAnsi="Times New Roman" w:cs="Times New Roman"/>
          <w:sz w:val="24"/>
          <w:szCs w:val="24"/>
        </w:rPr>
        <w:t xml:space="preserve"> та Мінекономіки єдині в тому, що у 2023 році заробітна плата та грошове забезпечення виплачується із урахуванням індексації, яка склалася станом на грудень 2022 року.</w:t>
      </w:r>
    </w:p>
    <w:p w14:paraId="3565E243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</w:p>
    <w:p w14:paraId="20A601DA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  <w:r w:rsidRPr="00203053">
        <w:rPr>
          <w:rFonts w:ascii="Times New Roman" w:hAnsi="Times New Roman" w:cs="Times New Roman"/>
          <w:sz w:val="24"/>
          <w:szCs w:val="24"/>
        </w:rPr>
        <w:t xml:space="preserve">Разом з тим, Мінфін зазначає, що пунктом 3 Прикінцевих положень Закону України “Про Державний бюджет України на 2023 рік” </w:t>
      </w:r>
      <w:proofErr w:type="spellStart"/>
      <w:r w:rsidRPr="00203053">
        <w:rPr>
          <w:rFonts w:ascii="Times New Roman" w:hAnsi="Times New Roman" w:cs="Times New Roman"/>
          <w:sz w:val="24"/>
          <w:szCs w:val="24"/>
        </w:rPr>
        <w:t>зупинено</w:t>
      </w:r>
      <w:proofErr w:type="spellEnd"/>
      <w:r w:rsidRPr="00203053">
        <w:rPr>
          <w:rFonts w:ascii="Times New Roman" w:hAnsi="Times New Roman" w:cs="Times New Roman"/>
          <w:sz w:val="24"/>
          <w:szCs w:val="24"/>
        </w:rPr>
        <w:t xml:space="preserve"> на 2023 рік дію Закону № 1282.</w:t>
      </w:r>
    </w:p>
    <w:p w14:paraId="1BA1D60C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</w:p>
    <w:p w14:paraId="2A9D59A3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  <w:r w:rsidRPr="00203053">
        <w:rPr>
          <w:rFonts w:ascii="Times New Roman" w:hAnsi="Times New Roman" w:cs="Times New Roman"/>
          <w:sz w:val="24"/>
          <w:szCs w:val="24"/>
        </w:rPr>
        <w:t>Що стосується нарахування сум індексації у 2024 році, згідно із Законом України від 09.11.2023 № 3460-IX “Про Державний бюджет України на 2024 рік”, обчислення індексу споживчих цін для індексації грошових доходів населення провадиться наростаючим підсумком, починаючи з 1 січня 2024 року.</w:t>
      </w:r>
    </w:p>
    <w:p w14:paraId="71847C6E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</w:p>
    <w:p w14:paraId="02A68D56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  <w:r w:rsidRPr="00203053">
        <w:rPr>
          <w:rFonts w:ascii="Times New Roman" w:hAnsi="Times New Roman" w:cs="Times New Roman"/>
          <w:sz w:val="24"/>
          <w:szCs w:val="24"/>
        </w:rPr>
        <w:t>Враховуючи викладене, у випадку, якщо у 2023 році було збережено суму індексації заробітної плати, яка виникла за період до січня 2023 року (до зупинення дії Закону № 1282), то вона має також виплачуватися і у 2024 році.</w:t>
      </w:r>
    </w:p>
    <w:p w14:paraId="4A88DC01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</w:p>
    <w:p w14:paraId="7F6D024E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  <w:r w:rsidRPr="00203053">
        <w:rPr>
          <w:rFonts w:ascii="Times New Roman" w:hAnsi="Times New Roman" w:cs="Times New Roman"/>
          <w:sz w:val="24"/>
          <w:szCs w:val="24"/>
        </w:rPr>
        <w:t>При цьому що у разі зростання посадового окладу з січня 2024 року, сума індексації заробітної плати має визначатись з урахуванням положень пункту 5 Порядку проведення індексації грошових доходів населення, затвердженого постановою Кабінету Міністрів України від 17.07.2003 № 1078, відповідно до яких значення індексу споживчих цін приймається за 1 або 100 відсотків у місяці, в якому відбувається підвищення тарифних ставок (посадових окладів). Обчислення індексу споживчих цін для проведення подальшої індексації здійснюється з місяця, наступного за місяцем підвищення тарифних ставок (посадових окладів).</w:t>
      </w:r>
    </w:p>
    <w:p w14:paraId="13FE696B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</w:p>
    <w:p w14:paraId="221EE3BF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  <w:r w:rsidRPr="00203053">
        <w:rPr>
          <w:rFonts w:ascii="Times New Roman" w:hAnsi="Times New Roman" w:cs="Times New Roman"/>
          <w:sz w:val="24"/>
          <w:szCs w:val="24"/>
        </w:rPr>
        <w:t>Сума індексації у місяці підвищення посадового окладу має розраховуватися як різниця між сумою індексації і розміром підвищення заробітної плати. Тобто сума індексації зменшується на суму підвищення заробітної плати.</w:t>
      </w:r>
    </w:p>
    <w:p w14:paraId="1613E0DE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</w:p>
    <w:p w14:paraId="13A66D42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  <w:r w:rsidRPr="00203053">
        <w:rPr>
          <w:rFonts w:ascii="Times New Roman" w:hAnsi="Times New Roman" w:cs="Times New Roman"/>
          <w:sz w:val="24"/>
          <w:szCs w:val="24"/>
        </w:rPr>
        <w:t>Також звертаємо увагу, що відповідно до статті 5 Закону України “Про індексацію грошових доходів населення” та пункту 6 Порядку індексація грошових доходів громадян здійснюється у межах фінансових ресурсів бюджетів усіх рівнів.</w:t>
      </w:r>
    </w:p>
    <w:p w14:paraId="72BA30D3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</w:p>
    <w:p w14:paraId="6BF0032A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  <w:r w:rsidRPr="00203053">
        <w:rPr>
          <w:rFonts w:ascii="Times New Roman" w:hAnsi="Times New Roman" w:cs="Times New Roman"/>
          <w:sz w:val="24"/>
          <w:szCs w:val="24"/>
        </w:rPr>
        <w:t>Крім того, пунктом 5 Порядку визначено, що працівникам підприємств і організацій, які перебувають на госпрозрахунку, підвищення заробітної плати у зв’язку із зростанням рівня інфляції провадиться у порядку, визначеному у колективних договорах, але не нижче норм, визначених Законом № 1282 та положень Порядку.</w:t>
      </w:r>
    </w:p>
    <w:p w14:paraId="71B64D7A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</w:p>
    <w:p w14:paraId="79C73ED2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  <w:r w:rsidRPr="00203053">
        <w:rPr>
          <w:rFonts w:ascii="Times New Roman" w:hAnsi="Times New Roman" w:cs="Times New Roman"/>
          <w:sz w:val="24"/>
          <w:szCs w:val="24"/>
        </w:rPr>
        <w:t xml:space="preserve">Одночасно повідомляємо, що листи </w:t>
      </w:r>
      <w:proofErr w:type="spellStart"/>
      <w:r w:rsidRPr="00203053">
        <w:rPr>
          <w:rFonts w:ascii="Times New Roman" w:hAnsi="Times New Roman" w:cs="Times New Roman"/>
          <w:sz w:val="24"/>
          <w:szCs w:val="24"/>
        </w:rPr>
        <w:t>Мінсоцполітики</w:t>
      </w:r>
      <w:proofErr w:type="spellEnd"/>
      <w:r w:rsidRPr="00203053">
        <w:rPr>
          <w:rFonts w:ascii="Times New Roman" w:hAnsi="Times New Roman" w:cs="Times New Roman"/>
          <w:sz w:val="24"/>
          <w:szCs w:val="24"/>
        </w:rPr>
        <w:t xml:space="preserve"> не є нормативно-правовими актами, вони носять інформаційний, рекомендаційний характер і не встановлюють нових правових норм.</w:t>
      </w:r>
    </w:p>
    <w:p w14:paraId="6BC20814" w14:textId="77777777" w:rsidR="001F35E5" w:rsidRPr="00203053" w:rsidRDefault="001F35E5" w:rsidP="001F35E5">
      <w:pPr>
        <w:rPr>
          <w:rFonts w:ascii="Times New Roman" w:hAnsi="Times New Roman" w:cs="Times New Roman"/>
          <w:sz w:val="24"/>
          <w:szCs w:val="24"/>
        </w:rPr>
      </w:pPr>
    </w:p>
    <w:p w14:paraId="0DBCE8F8" w14:textId="77777777" w:rsidR="001F35E5" w:rsidRPr="00203053" w:rsidRDefault="001F35E5" w:rsidP="001F35E5">
      <w:pPr>
        <w:jc w:val="right"/>
        <w:rPr>
          <w:rFonts w:ascii="Times New Roman" w:hAnsi="Times New Roman" w:cs="Times New Roman"/>
          <w:sz w:val="24"/>
          <w:szCs w:val="24"/>
        </w:rPr>
      </w:pPr>
      <w:r w:rsidRPr="00203053">
        <w:rPr>
          <w:rFonts w:ascii="Times New Roman" w:hAnsi="Times New Roman" w:cs="Times New Roman"/>
          <w:sz w:val="24"/>
          <w:szCs w:val="24"/>
        </w:rPr>
        <w:t>З повагою</w:t>
      </w:r>
    </w:p>
    <w:p w14:paraId="234235C2" w14:textId="77777777" w:rsidR="001F35E5" w:rsidRPr="00203053" w:rsidRDefault="001F35E5" w:rsidP="001F35E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E1507C7" w14:textId="77777777" w:rsidR="001F35E5" w:rsidRPr="00203053" w:rsidRDefault="001F35E5" w:rsidP="001F35E5">
      <w:pPr>
        <w:jc w:val="right"/>
        <w:rPr>
          <w:rFonts w:ascii="Times New Roman" w:hAnsi="Times New Roman" w:cs="Times New Roman"/>
          <w:sz w:val="24"/>
          <w:szCs w:val="24"/>
        </w:rPr>
      </w:pPr>
      <w:r w:rsidRPr="00203053">
        <w:rPr>
          <w:rFonts w:ascii="Times New Roman" w:hAnsi="Times New Roman" w:cs="Times New Roman"/>
          <w:sz w:val="24"/>
          <w:szCs w:val="24"/>
        </w:rPr>
        <w:t>Генеральний директор Директорату</w:t>
      </w:r>
    </w:p>
    <w:p w14:paraId="47D82EE4" w14:textId="77777777" w:rsidR="001F35E5" w:rsidRPr="00203053" w:rsidRDefault="001F35E5" w:rsidP="001F35E5">
      <w:pPr>
        <w:jc w:val="right"/>
        <w:rPr>
          <w:rFonts w:ascii="Times New Roman" w:hAnsi="Times New Roman" w:cs="Times New Roman"/>
          <w:sz w:val="24"/>
          <w:szCs w:val="24"/>
        </w:rPr>
      </w:pPr>
      <w:r w:rsidRPr="00203053">
        <w:rPr>
          <w:rFonts w:ascii="Times New Roman" w:hAnsi="Times New Roman" w:cs="Times New Roman"/>
          <w:sz w:val="24"/>
          <w:szCs w:val="24"/>
        </w:rPr>
        <w:t>стратегічного планування, координації</w:t>
      </w:r>
    </w:p>
    <w:p w14:paraId="4B8BB340" w14:textId="77777777" w:rsidR="001F35E5" w:rsidRPr="00203053" w:rsidRDefault="001F35E5" w:rsidP="001F35E5">
      <w:pPr>
        <w:jc w:val="right"/>
        <w:rPr>
          <w:rFonts w:ascii="Times New Roman" w:hAnsi="Times New Roman" w:cs="Times New Roman"/>
          <w:sz w:val="24"/>
          <w:szCs w:val="24"/>
        </w:rPr>
      </w:pPr>
      <w:r w:rsidRPr="00203053">
        <w:rPr>
          <w:rFonts w:ascii="Times New Roman" w:hAnsi="Times New Roman" w:cs="Times New Roman"/>
          <w:sz w:val="24"/>
          <w:szCs w:val="24"/>
        </w:rPr>
        <w:t>політики та євроінтеграції</w:t>
      </w:r>
    </w:p>
    <w:p w14:paraId="18318CB7" w14:textId="49687099" w:rsidR="00AD0A2D" w:rsidRPr="00203053" w:rsidRDefault="001F35E5" w:rsidP="001F35E5">
      <w:pPr>
        <w:jc w:val="right"/>
        <w:rPr>
          <w:rFonts w:ascii="Times New Roman" w:hAnsi="Times New Roman" w:cs="Times New Roman"/>
          <w:sz w:val="24"/>
          <w:szCs w:val="24"/>
        </w:rPr>
      </w:pPr>
      <w:r w:rsidRPr="00203053">
        <w:rPr>
          <w:rFonts w:ascii="Times New Roman" w:hAnsi="Times New Roman" w:cs="Times New Roman"/>
          <w:sz w:val="24"/>
          <w:szCs w:val="24"/>
        </w:rPr>
        <w:t>Юлія ЦАПЕНКО</w:t>
      </w:r>
    </w:p>
    <w:p w14:paraId="46B468F6" w14:textId="77777777" w:rsidR="001F35E5" w:rsidRPr="009727BA" w:rsidRDefault="001F35E5">
      <w:pPr>
        <w:jc w:val="right"/>
      </w:pPr>
    </w:p>
    <w:sectPr w:rsidR="001F35E5" w:rsidRPr="009727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5DF"/>
    <w:rsid w:val="001F35E5"/>
    <w:rsid w:val="00203053"/>
    <w:rsid w:val="009727BA"/>
    <w:rsid w:val="00AD0A2D"/>
    <w:rsid w:val="00EB5251"/>
    <w:rsid w:val="00E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68B712-FE34-494F-9A1E-7322CC61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2229</Words>
  <Characters>1271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2024-01-30T11:34:00Z</dcterms:created>
  <dcterms:modified xsi:type="dcterms:W3CDTF">2024-01-30T11:50:00Z</dcterms:modified>
</cp:coreProperties>
</file>