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28F" w14:textId="77777777" w:rsidR="002E1E52" w:rsidRPr="00C81CCB" w:rsidRDefault="002E1E52" w:rsidP="002E1E52">
      <w:pPr>
        <w:keepNext/>
        <w:spacing w:before="120" w:after="120"/>
        <w:jc w:val="center"/>
        <w:rPr>
          <w:i/>
          <w:lang w:eastAsia="ru-RU"/>
        </w:rPr>
      </w:pPr>
      <w:bookmarkStart w:id="0" w:name="_GoBack"/>
      <w:bookmarkEnd w:id="0"/>
      <w:r w:rsidRPr="00504A34">
        <w:rPr>
          <w:noProof/>
        </w:rPr>
        <w:drawing>
          <wp:inline distT="0" distB="0" distL="0" distR="0" wp14:anchorId="43947E97" wp14:editId="32C94C4F">
            <wp:extent cx="497840" cy="669290"/>
            <wp:effectExtent l="0" t="0" r="0" b="0"/>
            <wp:docPr id="1"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40" cy="669290"/>
                    </a:xfrm>
                    <a:prstGeom prst="rect">
                      <a:avLst/>
                    </a:prstGeom>
                    <a:noFill/>
                    <a:ln>
                      <a:noFill/>
                    </a:ln>
                  </pic:spPr>
                </pic:pic>
              </a:graphicData>
            </a:graphic>
          </wp:inline>
        </w:drawing>
      </w:r>
    </w:p>
    <w:p w14:paraId="534567F0" w14:textId="77777777" w:rsidR="002E1E52" w:rsidRPr="00C81CCB" w:rsidRDefault="002E1E52" w:rsidP="002E1E52">
      <w:pPr>
        <w:keepNext/>
        <w:spacing w:before="120" w:after="120"/>
        <w:jc w:val="center"/>
        <w:rPr>
          <w:b/>
          <w:sz w:val="28"/>
          <w:szCs w:val="28"/>
          <w:lang w:eastAsia="ru-RU"/>
        </w:rPr>
      </w:pPr>
      <w:r w:rsidRPr="00C81CCB">
        <w:rPr>
          <w:b/>
          <w:sz w:val="28"/>
          <w:szCs w:val="28"/>
          <w:lang w:eastAsia="ru-RU"/>
        </w:rPr>
        <w:t>НАЦІОНАЛЬНА КОМІСІЯ З ЦІННИХ ПАПЕРІВ ТА ФОНДОВОГО РИНКУ</w:t>
      </w:r>
    </w:p>
    <w:p w14:paraId="28B140AC" w14:textId="77777777" w:rsidR="002E1E52" w:rsidRPr="00C81CCB" w:rsidRDefault="002E1E52" w:rsidP="002E1E52">
      <w:pPr>
        <w:keepNext/>
        <w:tabs>
          <w:tab w:val="left" w:pos="993"/>
        </w:tabs>
        <w:spacing w:before="120" w:after="120"/>
        <w:ind w:left="567"/>
        <w:jc w:val="center"/>
        <w:rPr>
          <w:b/>
          <w:lang w:eastAsia="ru-RU"/>
        </w:rPr>
      </w:pPr>
    </w:p>
    <w:p w14:paraId="330AE233" w14:textId="77777777" w:rsidR="002E1E52" w:rsidRPr="00C81CCB" w:rsidRDefault="002E1E52" w:rsidP="002E1E52">
      <w:pPr>
        <w:keepNext/>
        <w:spacing w:before="120" w:after="120"/>
        <w:jc w:val="center"/>
        <w:rPr>
          <w:b/>
          <w:caps/>
          <w:spacing w:val="100"/>
          <w:sz w:val="28"/>
          <w:szCs w:val="28"/>
          <w:lang w:eastAsia="ru-RU"/>
        </w:rPr>
      </w:pPr>
      <w:r w:rsidRPr="00C81CCB">
        <w:rPr>
          <w:b/>
          <w:caps/>
          <w:spacing w:val="100"/>
          <w:sz w:val="28"/>
          <w:szCs w:val="28"/>
          <w:lang w:eastAsia="ru-RU"/>
        </w:rPr>
        <w:t>РІШЕННЯ</w:t>
      </w:r>
    </w:p>
    <w:tbl>
      <w:tblPr>
        <w:tblW w:w="10136" w:type="dxa"/>
        <w:jc w:val="center"/>
        <w:tblLayout w:type="fixed"/>
        <w:tblLook w:val="04A0" w:firstRow="1" w:lastRow="0" w:firstColumn="1" w:lastColumn="0" w:noHBand="0" w:noVBand="1"/>
      </w:tblPr>
      <w:tblGrid>
        <w:gridCol w:w="3622"/>
        <w:gridCol w:w="455"/>
        <w:gridCol w:w="2303"/>
        <w:gridCol w:w="3190"/>
        <w:gridCol w:w="566"/>
      </w:tblGrid>
      <w:tr w:rsidR="00CC0840" w:rsidRPr="00D224B1" w14:paraId="2B1B531B" w14:textId="77777777" w:rsidTr="00CC0840">
        <w:trPr>
          <w:gridAfter w:val="1"/>
          <w:wAfter w:w="566" w:type="dxa"/>
          <w:trHeight w:val="620"/>
          <w:jc w:val="center"/>
        </w:trPr>
        <w:tc>
          <w:tcPr>
            <w:tcW w:w="3622" w:type="dxa"/>
            <w:hideMark/>
          </w:tcPr>
          <w:p w14:paraId="634C8C56" w14:textId="5415EA84" w:rsidR="00CC0840" w:rsidRPr="00370028" w:rsidRDefault="006E04BA" w:rsidP="004D56D8">
            <w:pPr>
              <w:widowControl w:val="0"/>
              <w:spacing w:before="120"/>
              <w:rPr>
                <w:b/>
                <w:sz w:val="28"/>
                <w:szCs w:val="28"/>
                <w:lang w:eastAsia="ru-RU"/>
              </w:rPr>
            </w:pPr>
            <w:r>
              <w:rPr>
                <w:sz w:val="28"/>
                <w:szCs w:val="28"/>
                <w:lang w:eastAsia="ru-RU"/>
              </w:rPr>
              <w:t>22.12.</w:t>
            </w:r>
            <w:r w:rsidR="008F06B8">
              <w:rPr>
                <w:sz w:val="28"/>
                <w:szCs w:val="28"/>
                <w:lang w:eastAsia="ru-RU"/>
              </w:rPr>
              <w:t>2023</w:t>
            </w:r>
            <w:r w:rsidR="00CC0840" w:rsidRPr="00370028">
              <w:rPr>
                <w:sz w:val="28"/>
                <w:szCs w:val="28"/>
                <w:lang w:eastAsia="ru-RU"/>
              </w:rPr>
              <w:t xml:space="preserve"> р.</w:t>
            </w:r>
          </w:p>
        </w:tc>
        <w:tc>
          <w:tcPr>
            <w:tcW w:w="2758" w:type="dxa"/>
            <w:gridSpan w:val="2"/>
            <w:hideMark/>
          </w:tcPr>
          <w:p w14:paraId="0AB0A599" w14:textId="77777777" w:rsidR="00CC0840" w:rsidRPr="00370028" w:rsidRDefault="00CC0840" w:rsidP="00275B02">
            <w:pPr>
              <w:widowControl w:val="0"/>
              <w:spacing w:before="120"/>
              <w:ind w:left="-188"/>
              <w:jc w:val="center"/>
              <w:rPr>
                <w:b/>
                <w:sz w:val="28"/>
                <w:szCs w:val="28"/>
                <w:lang w:eastAsia="ru-RU"/>
              </w:rPr>
            </w:pPr>
            <w:r w:rsidRPr="00370028">
              <w:rPr>
                <w:sz w:val="28"/>
                <w:szCs w:val="28"/>
                <w:lang w:eastAsia="ru-RU"/>
              </w:rPr>
              <w:t>Київ</w:t>
            </w:r>
          </w:p>
        </w:tc>
        <w:tc>
          <w:tcPr>
            <w:tcW w:w="3190" w:type="dxa"/>
            <w:hideMark/>
          </w:tcPr>
          <w:p w14:paraId="35CD96B4" w14:textId="4EC616ED" w:rsidR="00CC0840" w:rsidRPr="00370028" w:rsidRDefault="004E3F44" w:rsidP="004D56D8">
            <w:pPr>
              <w:widowControl w:val="0"/>
              <w:spacing w:before="120"/>
              <w:ind w:firstLine="567"/>
              <w:rPr>
                <w:b/>
                <w:sz w:val="28"/>
                <w:szCs w:val="28"/>
                <w:lang w:eastAsia="ru-RU"/>
              </w:rPr>
            </w:pPr>
            <w:r>
              <w:rPr>
                <w:sz w:val="28"/>
                <w:szCs w:val="28"/>
                <w:lang w:eastAsia="ru-RU"/>
              </w:rPr>
              <w:t xml:space="preserve">               № </w:t>
            </w:r>
            <w:r w:rsidR="006E04BA">
              <w:rPr>
                <w:sz w:val="28"/>
                <w:szCs w:val="28"/>
                <w:lang w:eastAsia="ru-RU"/>
              </w:rPr>
              <w:t>1451</w:t>
            </w:r>
          </w:p>
        </w:tc>
      </w:tr>
      <w:tr w:rsidR="00F14508" w:rsidRPr="00F14508" w14:paraId="52F14B5E" w14:textId="77777777" w:rsidTr="008D1B96">
        <w:tblPrEx>
          <w:jc w:val="left"/>
          <w:tblLook w:val="01E0" w:firstRow="1" w:lastRow="1" w:firstColumn="1" w:lastColumn="1" w:noHBand="0" w:noVBand="0"/>
        </w:tblPrEx>
        <w:trPr>
          <w:trHeight w:val="3467"/>
        </w:trPr>
        <w:tc>
          <w:tcPr>
            <w:tcW w:w="4077" w:type="dxa"/>
            <w:gridSpan w:val="2"/>
          </w:tcPr>
          <w:p w14:paraId="2556BE66" w14:textId="77777777" w:rsidR="006D001E" w:rsidRPr="00712FD9" w:rsidRDefault="006D001E" w:rsidP="008F06B8">
            <w:pPr>
              <w:jc w:val="both"/>
              <w:rPr>
                <w:b/>
                <w:noProof/>
                <w:sz w:val="28"/>
                <w:szCs w:val="28"/>
              </w:rPr>
            </w:pPr>
          </w:p>
          <w:p w14:paraId="3D2E1DE0" w14:textId="77777777" w:rsidR="006D001E" w:rsidRPr="00712FD9" w:rsidRDefault="006D001E" w:rsidP="008F06B8">
            <w:pPr>
              <w:jc w:val="both"/>
              <w:rPr>
                <w:b/>
                <w:noProof/>
                <w:sz w:val="28"/>
                <w:szCs w:val="28"/>
              </w:rPr>
            </w:pPr>
          </w:p>
          <w:p w14:paraId="61B8B326" w14:textId="60B576E4" w:rsidR="00BD23C9" w:rsidRPr="00712FD9" w:rsidRDefault="0037791A" w:rsidP="008F06B8">
            <w:pPr>
              <w:jc w:val="both"/>
              <w:rPr>
                <w:b/>
                <w:noProof/>
                <w:sz w:val="28"/>
                <w:szCs w:val="28"/>
              </w:rPr>
            </w:pPr>
            <w:r w:rsidRPr="00712FD9">
              <w:rPr>
                <w:b/>
                <w:noProof/>
                <w:sz w:val="28"/>
                <w:szCs w:val="28"/>
              </w:rPr>
              <w:t>Пр</w:t>
            </w:r>
            <w:r w:rsidR="004D1212" w:rsidRPr="00712FD9">
              <w:rPr>
                <w:b/>
                <w:sz w:val="28"/>
                <w:szCs w:val="28"/>
              </w:rPr>
              <w:t xml:space="preserve">о </w:t>
            </w:r>
            <w:r w:rsidRPr="00712FD9">
              <w:rPr>
                <w:b/>
                <w:sz w:val="28"/>
                <w:szCs w:val="28"/>
              </w:rPr>
              <w:t xml:space="preserve">внесення змін до рішення </w:t>
            </w:r>
            <w:r w:rsidRPr="00712FD9">
              <w:rPr>
                <w:b/>
                <w:noProof/>
                <w:sz w:val="28"/>
                <w:szCs w:val="28"/>
              </w:rPr>
              <w:t xml:space="preserve">Національної комісії з цінних паперів та фондового ринку </w:t>
            </w:r>
            <w:r w:rsidRPr="00712FD9">
              <w:rPr>
                <w:b/>
                <w:sz w:val="28"/>
                <w:szCs w:val="28"/>
              </w:rPr>
              <w:t>від 16 лютого 2023 року № 154</w:t>
            </w:r>
          </w:p>
          <w:p w14:paraId="05BD968B" w14:textId="5DC08497" w:rsidR="006D001E" w:rsidRPr="00712FD9" w:rsidRDefault="006D001E" w:rsidP="006D4339">
            <w:pPr>
              <w:rPr>
                <w:b/>
                <w:noProof/>
                <w:sz w:val="28"/>
                <w:szCs w:val="28"/>
              </w:rPr>
            </w:pPr>
          </w:p>
        </w:tc>
        <w:tc>
          <w:tcPr>
            <w:tcW w:w="6059" w:type="dxa"/>
            <w:gridSpan w:val="3"/>
          </w:tcPr>
          <w:p w14:paraId="55450EE3" w14:textId="77777777" w:rsidR="00BD23C9" w:rsidRPr="00F14508" w:rsidRDefault="00BD23C9" w:rsidP="006D4339">
            <w:pPr>
              <w:ind w:left="972"/>
              <w:jc w:val="both"/>
              <w:rPr>
                <w:noProof/>
                <w:sz w:val="28"/>
                <w:szCs w:val="28"/>
              </w:rPr>
            </w:pPr>
          </w:p>
          <w:p w14:paraId="555903BD" w14:textId="77777777" w:rsidR="00BD23C9" w:rsidRPr="00F14508" w:rsidRDefault="00BD23C9" w:rsidP="006D4339">
            <w:pPr>
              <w:ind w:left="452"/>
              <w:rPr>
                <w:noProof/>
                <w:sz w:val="28"/>
                <w:szCs w:val="28"/>
              </w:rPr>
            </w:pPr>
          </w:p>
        </w:tc>
      </w:tr>
    </w:tbl>
    <w:p w14:paraId="2B797AE5" w14:textId="5A1F6C3E" w:rsidR="00B73C0E" w:rsidRPr="00F14508" w:rsidRDefault="00C4693F" w:rsidP="000000D1">
      <w:pPr>
        <w:ind w:firstLine="567"/>
        <w:jc w:val="both"/>
        <w:rPr>
          <w:noProof/>
          <w:sz w:val="28"/>
          <w:szCs w:val="28"/>
        </w:rPr>
      </w:pPr>
      <w:r w:rsidRPr="00F14508">
        <w:rPr>
          <w:noProof/>
          <w:sz w:val="28"/>
          <w:szCs w:val="28"/>
          <w:lang w:eastAsia="ru-RU"/>
        </w:rPr>
        <w:t xml:space="preserve">Відповідно до статті 6, пункту </w:t>
      </w:r>
      <w:r w:rsidRPr="00F14508">
        <w:rPr>
          <w:rStyle w:val="fontstyle01"/>
          <w:rFonts w:ascii="Times New Roman" w:hAnsi="Times New Roman"/>
          <w:color w:val="auto"/>
        </w:rPr>
        <w:t>37</w:t>
      </w:r>
      <w:r w:rsidRPr="00F14508">
        <w:rPr>
          <w:rStyle w:val="fontstyle01"/>
          <w:rFonts w:ascii="Times New Roman" w:hAnsi="Times New Roman"/>
          <w:color w:val="auto"/>
          <w:vertAlign w:val="superscript"/>
        </w:rPr>
        <w:t>26</w:t>
      </w:r>
      <w:r w:rsidR="004242C2">
        <w:rPr>
          <w:rStyle w:val="fontstyle01"/>
          <w:rFonts w:ascii="Times New Roman" w:hAnsi="Times New Roman"/>
          <w:color w:val="auto"/>
        </w:rPr>
        <w:t xml:space="preserve"> частини другої статті 7 </w:t>
      </w:r>
      <w:r w:rsidR="00424225" w:rsidRPr="00F14508">
        <w:rPr>
          <w:sz w:val="28"/>
          <w:szCs w:val="28"/>
        </w:rPr>
        <w:t xml:space="preserve">Закону України «Про державне регулювання ринків капіталу та організованих товарних ринків», </w:t>
      </w:r>
      <w:r w:rsidR="006C161A" w:rsidRPr="00F14508">
        <w:rPr>
          <w:sz w:val="28"/>
          <w:szCs w:val="28"/>
        </w:rPr>
        <w:t xml:space="preserve">статті </w:t>
      </w:r>
      <w:r w:rsidR="006C161A" w:rsidRPr="00F14508">
        <w:rPr>
          <w:rStyle w:val="fontstyle01"/>
          <w:rFonts w:ascii="Times New Roman" w:hAnsi="Times New Roman"/>
          <w:color w:val="auto"/>
        </w:rPr>
        <w:t>1</w:t>
      </w:r>
      <w:r w:rsidR="006C161A" w:rsidRPr="00F14508">
        <w:rPr>
          <w:rStyle w:val="fontstyle01"/>
          <w:rFonts w:ascii="Times New Roman" w:hAnsi="Times New Roman"/>
          <w:color w:val="auto"/>
          <w:vertAlign w:val="superscript"/>
        </w:rPr>
        <w:t>1</w:t>
      </w:r>
      <w:r w:rsidR="006C161A" w:rsidRPr="00F14508">
        <w:rPr>
          <w:rStyle w:val="rvts9"/>
          <w:bCs/>
          <w:sz w:val="28"/>
          <w:szCs w:val="28"/>
          <w:shd w:val="clear" w:color="auto" w:fill="FFFFFF"/>
        </w:rPr>
        <w:t xml:space="preserve"> </w:t>
      </w:r>
      <w:r w:rsidR="006C161A" w:rsidRPr="00F14508">
        <w:rPr>
          <w:sz w:val="28"/>
          <w:szCs w:val="28"/>
        </w:rPr>
        <w:t>Закону України «</w:t>
      </w:r>
      <w:r w:rsidR="006C161A" w:rsidRPr="00F14508">
        <w:rPr>
          <w:bCs/>
          <w:sz w:val="28"/>
          <w:szCs w:val="28"/>
          <w:shd w:val="clear" w:color="auto" w:fill="FFFFFF"/>
        </w:rPr>
        <w:t xml:space="preserve">Про забезпечення прав і свобод громадян та правовий режим на тимчасово окупованій території України», </w:t>
      </w:r>
      <w:r w:rsidR="00424225" w:rsidRPr="00F14508">
        <w:rPr>
          <w:sz w:val="28"/>
          <w:szCs w:val="28"/>
        </w:rPr>
        <w:t>у зв’язку з введенням воєнного стану відповідно до Указу Президента України №</w:t>
      </w:r>
      <w:r w:rsidR="00A359E1">
        <w:rPr>
          <w:sz w:val="28"/>
          <w:szCs w:val="28"/>
        </w:rPr>
        <w:t xml:space="preserve"> </w:t>
      </w:r>
      <w:r w:rsidR="00424225" w:rsidRPr="00F14508">
        <w:rPr>
          <w:sz w:val="28"/>
          <w:szCs w:val="28"/>
        </w:rPr>
        <w:t>64/2022 від 24.02.2022р.,</w:t>
      </w:r>
      <w:r w:rsidR="006C161A" w:rsidRPr="00F14508">
        <w:rPr>
          <w:sz w:val="28"/>
          <w:szCs w:val="28"/>
        </w:rPr>
        <w:t xml:space="preserve"> з урахуванням статті 19 Закону України «Про правовий режим воєнного стану», </w:t>
      </w:r>
      <w:r w:rsidR="00424225" w:rsidRPr="00F14508">
        <w:rPr>
          <w:sz w:val="28"/>
          <w:szCs w:val="28"/>
        </w:rPr>
        <w:t xml:space="preserve"> з метою мінімізації негативного впливу наслідків військової агресії Російської Федерації проти України та сприяння стабільності ринків капіталу,</w:t>
      </w:r>
    </w:p>
    <w:p w14:paraId="1BDD3A43" w14:textId="77777777" w:rsidR="004F1F9E" w:rsidRDefault="004F1F9E" w:rsidP="000000D1">
      <w:pPr>
        <w:ind w:firstLine="567"/>
        <w:jc w:val="both"/>
        <w:rPr>
          <w:noProof/>
          <w:sz w:val="28"/>
          <w:szCs w:val="28"/>
        </w:rPr>
      </w:pPr>
    </w:p>
    <w:p w14:paraId="6E6C7263" w14:textId="21BE4802" w:rsidR="00BD23C9" w:rsidRPr="00F14508" w:rsidRDefault="00BD23C9" w:rsidP="00274AF9">
      <w:pPr>
        <w:ind w:firstLine="567"/>
        <w:jc w:val="center"/>
        <w:rPr>
          <w:noProof/>
          <w:sz w:val="28"/>
          <w:szCs w:val="28"/>
        </w:rPr>
      </w:pPr>
      <w:r w:rsidRPr="00F14508">
        <w:rPr>
          <w:noProof/>
          <w:sz w:val="28"/>
          <w:szCs w:val="28"/>
        </w:rPr>
        <w:t>Національна комісія з цінних паперів та фондового ринку</w:t>
      </w:r>
    </w:p>
    <w:p w14:paraId="516D3FF1" w14:textId="77777777" w:rsidR="00BD23C9" w:rsidRPr="00F14508" w:rsidRDefault="00BD23C9" w:rsidP="00274AF9">
      <w:pPr>
        <w:ind w:firstLine="567"/>
        <w:jc w:val="center"/>
        <w:rPr>
          <w:noProof/>
          <w:sz w:val="28"/>
          <w:szCs w:val="28"/>
        </w:rPr>
      </w:pPr>
    </w:p>
    <w:p w14:paraId="673AE3AE" w14:textId="77777777" w:rsidR="00BD23C9" w:rsidRPr="00F14508" w:rsidRDefault="00BD23C9" w:rsidP="00274AF9">
      <w:pPr>
        <w:ind w:firstLine="567"/>
        <w:jc w:val="center"/>
        <w:rPr>
          <w:b/>
          <w:noProof/>
          <w:sz w:val="28"/>
          <w:szCs w:val="28"/>
        </w:rPr>
      </w:pPr>
      <w:r w:rsidRPr="00F14508">
        <w:rPr>
          <w:b/>
          <w:noProof/>
          <w:sz w:val="28"/>
          <w:szCs w:val="28"/>
        </w:rPr>
        <w:t>В И Р І Ш И Л А:</w:t>
      </w:r>
    </w:p>
    <w:p w14:paraId="593D6FF6" w14:textId="77777777" w:rsidR="00F647F2" w:rsidRPr="00F14508" w:rsidRDefault="00F647F2" w:rsidP="000000D1">
      <w:pPr>
        <w:ind w:firstLine="567"/>
        <w:jc w:val="both"/>
        <w:rPr>
          <w:b/>
          <w:noProof/>
          <w:sz w:val="28"/>
          <w:szCs w:val="28"/>
        </w:rPr>
      </w:pPr>
    </w:p>
    <w:p w14:paraId="332BE95C" w14:textId="70949C2C" w:rsidR="004A1DD5" w:rsidRDefault="001C7171" w:rsidP="002346F9">
      <w:pPr>
        <w:ind w:firstLine="567"/>
        <w:jc w:val="both"/>
        <w:rPr>
          <w:sz w:val="28"/>
          <w:szCs w:val="28"/>
        </w:rPr>
      </w:pPr>
      <w:r>
        <w:rPr>
          <w:sz w:val="28"/>
          <w:szCs w:val="28"/>
        </w:rPr>
        <w:t xml:space="preserve">1. </w:t>
      </w:r>
      <w:r w:rsidR="004A1DD5">
        <w:rPr>
          <w:sz w:val="28"/>
          <w:szCs w:val="28"/>
        </w:rPr>
        <w:t xml:space="preserve">Внести до </w:t>
      </w:r>
      <w:r w:rsidR="004A1DD5" w:rsidRPr="00C9032F">
        <w:rPr>
          <w:sz w:val="28"/>
          <w:szCs w:val="28"/>
        </w:rPr>
        <w:t xml:space="preserve">рішення </w:t>
      </w:r>
      <w:r w:rsidR="004A1DD5" w:rsidRPr="00C9032F">
        <w:rPr>
          <w:noProof/>
          <w:sz w:val="28"/>
          <w:szCs w:val="28"/>
        </w:rPr>
        <w:t xml:space="preserve">Національної комісії з цінних паперів та фондового ринку </w:t>
      </w:r>
      <w:r w:rsidR="004A1DD5" w:rsidRPr="001C7171">
        <w:rPr>
          <w:sz w:val="28"/>
          <w:szCs w:val="28"/>
        </w:rPr>
        <w:t>від 1</w:t>
      </w:r>
      <w:r w:rsidR="004A1DD5">
        <w:rPr>
          <w:sz w:val="28"/>
          <w:szCs w:val="28"/>
        </w:rPr>
        <w:t>6</w:t>
      </w:r>
      <w:r w:rsidR="004A1DD5" w:rsidRPr="001C7171">
        <w:rPr>
          <w:sz w:val="28"/>
          <w:szCs w:val="28"/>
        </w:rPr>
        <w:t xml:space="preserve"> </w:t>
      </w:r>
      <w:r w:rsidR="004A1DD5">
        <w:rPr>
          <w:sz w:val="28"/>
          <w:szCs w:val="28"/>
        </w:rPr>
        <w:t>лютого</w:t>
      </w:r>
      <w:r w:rsidR="004A1DD5" w:rsidRPr="001C7171">
        <w:rPr>
          <w:sz w:val="28"/>
          <w:szCs w:val="28"/>
        </w:rPr>
        <w:t xml:space="preserve"> 202</w:t>
      </w:r>
      <w:r w:rsidR="004A1DD5">
        <w:rPr>
          <w:sz w:val="28"/>
          <w:szCs w:val="28"/>
        </w:rPr>
        <w:t>3</w:t>
      </w:r>
      <w:r w:rsidR="004A1DD5" w:rsidRPr="001C7171">
        <w:rPr>
          <w:sz w:val="28"/>
          <w:szCs w:val="28"/>
        </w:rPr>
        <w:t xml:space="preserve"> року № 1</w:t>
      </w:r>
      <w:r w:rsidR="004A1DD5">
        <w:rPr>
          <w:sz w:val="28"/>
          <w:szCs w:val="28"/>
        </w:rPr>
        <w:t xml:space="preserve">54 </w:t>
      </w:r>
      <w:r w:rsidR="0093143E">
        <w:rPr>
          <w:sz w:val="28"/>
          <w:szCs w:val="28"/>
        </w:rPr>
        <w:t>«</w:t>
      </w:r>
      <w:r w:rsidR="008D1B96" w:rsidRPr="008D1B96">
        <w:rPr>
          <w:noProof/>
          <w:sz w:val="28"/>
          <w:szCs w:val="28"/>
        </w:rPr>
        <w:t>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у 2023 році</w:t>
      </w:r>
      <w:r w:rsidR="0093143E">
        <w:rPr>
          <w:noProof/>
          <w:sz w:val="28"/>
          <w:szCs w:val="28"/>
        </w:rPr>
        <w:t xml:space="preserve">» </w:t>
      </w:r>
      <w:r w:rsidR="008D1B96" w:rsidRPr="008D1B96">
        <w:rPr>
          <w:noProof/>
          <w:sz w:val="28"/>
          <w:szCs w:val="28"/>
        </w:rPr>
        <w:t>(із змінами)</w:t>
      </w:r>
      <w:r w:rsidR="008D1B96">
        <w:rPr>
          <w:noProof/>
          <w:sz w:val="28"/>
          <w:szCs w:val="28"/>
        </w:rPr>
        <w:t xml:space="preserve"> </w:t>
      </w:r>
      <w:r w:rsidR="004A1DD5">
        <w:rPr>
          <w:sz w:val="28"/>
          <w:szCs w:val="28"/>
        </w:rPr>
        <w:t>такі зміни:</w:t>
      </w:r>
    </w:p>
    <w:p w14:paraId="2A18EF4B" w14:textId="64B04D54" w:rsidR="0015058D" w:rsidRDefault="0015058D" w:rsidP="002346F9">
      <w:pPr>
        <w:ind w:firstLine="567"/>
        <w:jc w:val="both"/>
        <w:rPr>
          <w:sz w:val="28"/>
          <w:szCs w:val="28"/>
        </w:rPr>
      </w:pPr>
    </w:p>
    <w:p w14:paraId="5A936FCC" w14:textId="77777777" w:rsidR="0015058D" w:rsidRDefault="0015058D" w:rsidP="002346F9">
      <w:pPr>
        <w:ind w:firstLine="567"/>
        <w:jc w:val="both"/>
        <w:rPr>
          <w:sz w:val="28"/>
          <w:szCs w:val="28"/>
        </w:rPr>
      </w:pPr>
    </w:p>
    <w:p w14:paraId="1C350ECD" w14:textId="4C0D40E0" w:rsidR="004A1DD5" w:rsidRDefault="004A1DD5" w:rsidP="00427C6E">
      <w:pPr>
        <w:jc w:val="both"/>
        <w:rPr>
          <w:sz w:val="28"/>
          <w:szCs w:val="28"/>
        </w:rPr>
      </w:pPr>
    </w:p>
    <w:p w14:paraId="3A57F116" w14:textId="7062878F" w:rsidR="00DC1E71" w:rsidRDefault="00427C6E" w:rsidP="00DC1E71">
      <w:pPr>
        <w:pStyle w:val="a9"/>
        <w:numPr>
          <w:ilvl w:val="0"/>
          <w:numId w:val="4"/>
        </w:numPr>
        <w:jc w:val="both"/>
        <w:rPr>
          <w:sz w:val="28"/>
          <w:szCs w:val="28"/>
          <w:lang w:val="uk-UA" w:eastAsia="uk-UA"/>
        </w:rPr>
      </w:pPr>
      <w:r w:rsidRPr="00DC1E71">
        <w:rPr>
          <w:sz w:val="28"/>
          <w:szCs w:val="28"/>
          <w:lang w:val="uk-UA" w:eastAsia="uk-UA"/>
        </w:rPr>
        <w:t>у</w:t>
      </w:r>
      <w:r w:rsidR="00076A4F" w:rsidRPr="00DC1E71">
        <w:rPr>
          <w:sz w:val="28"/>
          <w:szCs w:val="28"/>
          <w:lang w:val="uk-UA" w:eastAsia="uk-UA"/>
        </w:rPr>
        <w:t xml:space="preserve"> </w:t>
      </w:r>
      <w:r w:rsidR="00712FD9">
        <w:rPr>
          <w:sz w:val="28"/>
          <w:szCs w:val="28"/>
          <w:lang w:val="uk-UA" w:eastAsia="uk-UA"/>
        </w:rPr>
        <w:t xml:space="preserve">назві рішення </w:t>
      </w:r>
      <w:r w:rsidR="00076A4F" w:rsidRPr="00DC1E71">
        <w:rPr>
          <w:sz w:val="28"/>
          <w:szCs w:val="28"/>
          <w:lang w:val="uk-UA" w:eastAsia="uk-UA"/>
        </w:rPr>
        <w:t>слова</w:t>
      </w:r>
      <w:r w:rsidR="00712FD9">
        <w:rPr>
          <w:sz w:val="28"/>
          <w:szCs w:val="28"/>
          <w:lang w:val="uk-UA" w:eastAsia="uk-UA"/>
        </w:rPr>
        <w:t xml:space="preserve"> та цифри</w:t>
      </w:r>
      <w:r w:rsidR="00076A4F" w:rsidRPr="00DC1E71">
        <w:rPr>
          <w:sz w:val="28"/>
          <w:szCs w:val="28"/>
          <w:lang w:val="uk-UA" w:eastAsia="uk-UA"/>
        </w:rPr>
        <w:t xml:space="preserve"> «у 2023 році» виключити;</w:t>
      </w:r>
    </w:p>
    <w:p w14:paraId="5FFA4D21" w14:textId="77777777" w:rsidR="00DC1E71" w:rsidRDefault="00DC1E71" w:rsidP="00DC1E71">
      <w:pPr>
        <w:pStyle w:val="a9"/>
        <w:ind w:left="927" w:firstLine="0"/>
        <w:jc w:val="both"/>
        <w:rPr>
          <w:sz w:val="28"/>
          <w:szCs w:val="28"/>
          <w:lang w:val="uk-UA" w:eastAsia="uk-UA"/>
        </w:rPr>
      </w:pPr>
    </w:p>
    <w:p w14:paraId="23699ED9" w14:textId="77777777" w:rsidR="00DC1E71" w:rsidRDefault="003C62B1" w:rsidP="00DC1E71">
      <w:pPr>
        <w:pStyle w:val="a9"/>
        <w:numPr>
          <w:ilvl w:val="0"/>
          <w:numId w:val="4"/>
        </w:numPr>
        <w:jc w:val="both"/>
        <w:rPr>
          <w:sz w:val="28"/>
          <w:szCs w:val="28"/>
          <w:lang w:val="uk-UA" w:eastAsia="uk-UA"/>
        </w:rPr>
      </w:pPr>
      <w:r w:rsidRPr="00DC1E71">
        <w:rPr>
          <w:sz w:val="28"/>
          <w:szCs w:val="28"/>
        </w:rPr>
        <w:t xml:space="preserve">у </w:t>
      </w:r>
      <w:proofErr w:type="spellStart"/>
      <w:r w:rsidRPr="00DC1E71">
        <w:rPr>
          <w:sz w:val="28"/>
          <w:szCs w:val="28"/>
        </w:rPr>
        <w:t>пункті</w:t>
      </w:r>
      <w:proofErr w:type="spellEnd"/>
      <w:r w:rsidRPr="00DC1E71">
        <w:rPr>
          <w:sz w:val="28"/>
          <w:szCs w:val="28"/>
        </w:rPr>
        <w:t xml:space="preserve"> 2</w:t>
      </w:r>
      <w:r w:rsidRPr="00DC1E71">
        <w:rPr>
          <w:sz w:val="28"/>
          <w:szCs w:val="28"/>
          <w:lang w:val="uk-UA"/>
        </w:rPr>
        <w:t>:</w:t>
      </w:r>
    </w:p>
    <w:p w14:paraId="3F2DB8EF" w14:textId="10A1422A" w:rsidR="00B001B8" w:rsidRPr="00DC1E71" w:rsidRDefault="00B001B8" w:rsidP="00DC1E71">
      <w:pPr>
        <w:ind w:firstLine="567"/>
        <w:jc w:val="both"/>
        <w:rPr>
          <w:sz w:val="28"/>
          <w:szCs w:val="28"/>
        </w:rPr>
      </w:pPr>
      <w:r w:rsidRPr="00DC1E71">
        <w:rPr>
          <w:sz w:val="28"/>
          <w:szCs w:val="28"/>
        </w:rPr>
        <w:t xml:space="preserve">в абзаці </w:t>
      </w:r>
      <w:r w:rsidR="009F72BD">
        <w:rPr>
          <w:sz w:val="28"/>
          <w:szCs w:val="28"/>
        </w:rPr>
        <w:t>першому</w:t>
      </w:r>
      <w:r w:rsidR="0064009B" w:rsidRPr="0064009B">
        <w:rPr>
          <w:sz w:val="28"/>
          <w:szCs w:val="28"/>
        </w:rPr>
        <w:t xml:space="preserve"> </w:t>
      </w:r>
      <w:r w:rsidR="0064009B">
        <w:rPr>
          <w:sz w:val="28"/>
          <w:szCs w:val="28"/>
        </w:rPr>
        <w:t>підпункту другого</w:t>
      </w:r>
      <w:r w:rsidRPr="00DC1E71">
        <w:rPr>
          <w:sz w:val="28"/>
          <w:szCs w:val="28"/>
        </w:rPr>
        <w:t xml:space="preserve"> після слів «місцем проведення загальних зборів є» додати слова «території, на яких ведуться бойові дії або»;</w:t>
      </w:r>
    </w:p>
    <w:p w14:paraId="3DF5BC68" w14:textId="71F42B4A" w:rsidR="00B001B8" w:rsidRPr="00DC1E71" w:rsidRDefault="00B001B8" w:rsidP="00DC1E71">
      <w:pPr>
        <w:rPr>
          <w:sz w:val="28"/>
          <w:szCs w:val="28"/>
        </w:rPr>
      </w:pPr>
      <w:r w:rsidRPr="00DC1E71">
        <w:rPr>
          <w:sz w:val="28"/>
          <w:szCs w:val="28"/>
        </w:rPr>
        <w:t xml:space="preserve"> </w:t>
      </w:r>
    </w:p>
    <w:p w14:paraId="24F47A11" w14:textId="47F8C0A1" w:rsidR="0080675C" w:rsidRPr="00427C6E" w:rsidRDefault="00A55671" w:rsidP="00427C6E">
      <w:pPr>
        <w:ind w:firstLine="567"/>
        <w:jc w:val="both"/>
        <w:rPr>
          <w:sz w:val="28"/>
          <w:szCs w:val="28"/>
        </w:rPr>
      </w:pPr>
      <w:r w:rsidRPr="00427C6E">
        <w:rPr>
          <w:sz w:val="28"/>
          <w:szCs w:val="28"/>
        </w:rPr>
        <w:t>абзац</w:t>
      </w:r>
      <w:r w:rsidR="00427C6E" w:rsidRPr="00427C6E">
        <w:rPr>
          <w:sz w:val="28"/>
          <w:szCs w:val="28"/>
        </w:rPr>
        <w:t xml:space="preserve"> </w:t>
      </w:r>
      <w:r w:rsidR="00420F65">
        <w:rPr>
          <w:sz w:val="28"/>
          <w:szCs w:val="28"/>
        </w:rPr>
        <w:t>деся</w:t>
      </w:r>
      <w:r w:rsidR="003C62B1">
        <w:rPr>
          <w:sz w:val="28"/>
          <w:szCs w:val="28"/>
        </w:rPr>
        <w:t>тий</w:t>
      </w:r>
      <w:r w:rsidR="00427C6E" w:rsidRPr="00427C6E">
        <w:rPr>
          <w:sz w:val="28"/>
          <w:szCs w:val="28"/>
        </w:rPr>
        <w:t xml:space="preserve"> </w:t>
      </w:r>
      <w:r w:rsidR="0064009B">
        <w:rPr>
          <w:sz w:val="28"/>
          <w:szCs w:val="28"/>
        </w:rPr>
        <w:t>підпункту друго</w:t>
      </w:r>
      <w:r w:rsidR="00420F65">
        <w:rPr>
          <w:sz w:val="28"/>
          <w:szCs w:val="28"/>
        </w:rPr>
        <w:t>го</w:t>
      </w:r>
      <w:r w:rsidR="0064009B">
        <w:rPr>
          <w:sz w:val="28"/>
          <w:szCs w:val="28"/>
        </w:rPr>
        <w:t xml:space="preserve"> </w:t>
      </w:r>
      <w:r w:rsidRPr="00427C6E">
        <w:rPr>
          <w:sz w:val="28"/>
          <w:szCs w:val="28"/>
        </w:rPr>
        <w:t>викласти</w:t>
      </w:r>
      <w:r w:rsidR="00427C6E" w:rsidRPr="00427C6E">
        <w:rPr>
          <w:sz w:val="28"/>
          <w:szCs w:val="28"/>
        </w:rPr>
        <w:t xml:space="preserve"> </w:t>
      </w:r>
      <w:r w:rsidR="00427C6E" w:rsidRPr="00427C6E">
        <w:rPr>
          <w:sz w:val="28"/>
          <w:szCs w:val="28"/>
          <w:shd w:val="clear" w:color="auto" w:fill="FFFFFF"/>
        </w:rPr>
        <w:t>у такій редакції:</w:t>
      </w:r>
    </w:p>
    <w:p w14:paraId="59708ABA" w14:textId="77777777" w:rsidR="003C62B1" w:rsidRDefault="003C62B1" w:rsidP="003C62B1">
      <w:pPr>
        <w:ind w:firstLine="567"/>
        <w:jc w:val="both"/>
        <w:rPr>
          <w:sz w:val="28"/>
          <w:szCs w:val="28"/>
        </w:rPr>
      </w:pPr>
      <w:r>
        <w:rPr>
          <w:sz w:val="28"/>
          <w:szCs w:val="28"/>
        </w:rPr>
        <w:t>«</w:t>
      </w:r>
      <w:r w:rsidR="00A55671" w:rsidRPr="00427C6E">
        <w:rPr>
          <w:sz w:val="28"/>
          <w:szCs w:val="28"/>
        </w:rPr>
        <w:t xml:space="preserve">загальні збори акціонерів у період воєнного стану можуть проводитись за умови, що розпорядження на складення переліку </w:t>
      </w:r>
      <w:r w:rsidR="00A55671" w:rsidRPr="00A55671">
        <w:rPr>
          <w:sz w:val="28"/>
          <w:szCs w:val="28"/>
        </w:rPr>
        <w:t>акціонерів, яким направляється повідомлення про проведення зборів, та переліку акціонерів, які мають право на участь у загальних зборах, надано до Центрального депозитарію в електронному вигляді та відповідні переліки надані Центральним депозитарієм в електронному вигляді в порядку, встановленому внутрішніми документами Центрального депозитарію</w:t>
      </w:r>
      <w:r w:rsidR="00D83B4D">
        <w:rPr>
          <w:sz w:val="28"/>
          <w:szCs w:val="28"/>
        </w:rPr>
        <w:t xml:space="preserve">, крім випадку </w:t>
      </w:r>
      <w:r w:rsidR="00D83B4D" w:rsidRPr="00D83B4D">
        <w:rPr>
          <w:sz w:val="28"/>
          <w:szCs w:val="28"/>
        </w:rPr>
        <w:t>проведення позачергових загальних зборів акціонерного товариства на вимогу акціонерів (акціонера), які (який) на день подання вимоги про проведення позачергових загальних зборів сукупно є власниками (власником) 5 і більше відсотків голосуючи</w:t>
      </w:r>
      <w:r w:rsidR="00D83B4D">
        <w:rPr>
          <w:sz w:val="28"/>
          <w:szCs w:val="28"/>
        </w:rPr>
        <w:t>х акцій акціонерного товариства</w:t>
      </w:r>
      <w:r w:rsidR="00A55671" w:rsidRPr="00A55671">
        <w:rPr>
          <w:sz w:val="28"/>
          <w:szCs w:val="28"/>
        </w:rPr>
        <w:t>;</w:t>
      </w:r>
      <w:r>
        <w:rPr>
          <w:sz w:val="28"/>
          <w:szCs w:val="28"/>
        </w:rPr>
        <w:t>»;</w:t>
      </w:r>
    </w:p>
    <w:p w14:paraId="4D846FCF" w14:textId="77777777" w:rsidR="003C62B1" w:rsidRDefault="003C62B1" w:rsidP="003C62B1">
      <w:pPr>
        <w:ind w:firstLine="567"/>
        <w:jc w:val="both"/>
        <w:rPr>
          <w:sz w:val="28"/>
          <w:szCs w:val="28"/>
        </w:rPr>
      </w:pPr>
    </w:p>
    <w:p w14:paraId="048F8EE1" w14:textId="7805F1EA" w:rsidR="00427C6E" w:rsidRPr="003C62B1" w:rsidRDefault="00427C6E" w:rsidP="003C62B1">
      <w:pPr>
        <w:ind w:firstLine="567"/>
        <w:jc w:val="both"/>
        <w:rPr>
          <w:sz w:val="28"/>
          <w:szCs w:val="28"/>
        </w:rPr>
      </w:pPr>
      <w:r w:rsidRPr="003C62B1">
        <w:rPr>
          <w:sz w:val="28"/>
          <w:szCs w:val="28"/>
        </w:rPr>
        <w:t xml:space="preserve">додати новий підпункт </w:t>
      </w:r>
      <w:r w:rsidR="009F72BD">
        <w:rPr>
          <w:sz w:val="28"/>
          <w:szCs w:val="28"/>
        </w:rPr>
        <w:t>третій</w:t>
      </w:r>
      <w:r w:rsidRPr="003C62B1">
        <w:rPr>
          <w:sz w:val="28"/>
          <w:szCs w:val="28"/>
        </w:rPr>
        <w:t xml:space="preserve"> такого змісту:</w:t>
      </w:r>
    </w:p>
    <w:p w14:paraId="126901F7" w14:textId="171E9D17" w:rsidR="00427C6E" w:rsidRDefault="00427C6E" w:rsidP="00427C6E">
      <w:pPr>
        <w:ind w:firstLine="567"/>
        <w:jc w:val="both"/>
        <w:rPr>
          <w:sz w:val="28"/>
          <w:szCs w:val="28"/>
        </w:rPr>
      </w:pPr>
      <w:r>
        <w:rPr>
          <w:sz w:val="28"/>
          <w:szCs w:val="28"/>
        </w:rPr>
        <w:t>«</w:t>
      </w:r>
      <w:r w:rsidRPr="0080675C">
        <w:rPr>
          <w:sz w:val="28"/>
          <w:szCs w:val="28"/>
        </w:rPr>
        <w:t xml:space="preserve">3) проведення електронних загальних зборів відповідно до Порядку скликання та проведення електронних загальних зборів акціонерів, затвердженого рішенням Національної комісії з цінних паперів та фондового </w:t>
      </w:r>
      <w:r w:rsidR="003C62B1">
        <w:rPr>
          <w:sz w:val="28"/>
          <w:szCs w:val="28"/>
        </w:rPr>
        <w:t xml:space="preserve">ринку від 02 червня 2023 року </w:t>
      </w:r>
      <w:r w:rsidR="009F72BD">
        <w:rPr>
          <w:sz w:val="28"/>
          <w:szCs w:val="28"/>
        </w:rPr>
        <w:br/>
      </w:r>
      <w:r w:rsidR="003C62B1">
        <w:rPr>
          <w:sz w:val="28"/>
          <w:szCs w:val="28"/>
        </w:rPr>
        <w:t xml:space="preserve">№ </w:t>
      </w:r>
      <w:r w:rsidRPr="0080675C">
        <w:rPr>
          <w:sz w:val="28"/>
          <w:szCs w:val="28"/>
        </w:rPr>
        <w:t>595.</w:t>
      </w:r>
      <w:r>
        <w:rPr>
          <w:sz w:val="28"/>
          <w:szCs w:val="28"/>
        </w:rPr>
        <w:t>»;</w:t>
      </w:r>
    </w:p>
    <w:p w14:paraId="1433D74B" w14:textId="77777777" w:rsidR="00427C6E" w:rsidRDefault="00427C6E" w:rsidP="00427C6E">
      <w:pPr>
        <w:ind w:firstLine="567"/>
        <w:jc w:val="both"/>
        <w:rPr>
          <w:sz w:val="28"/>
          <w:szCs w:val="28"/>
        </w:rPr>
      </w:pPr>
    </w:p>
    <w:p w14:paraId="1FC749B0" w14:textId="25EEFE91" w:rsidR="00216E66" w:rsidRPr="00DC1E71" w:rsidRDefault="0015058D" w:rsidP="00216E66">
      <w:pPr>
        <w:ind w:firstLine="567"/>
        <w:jc w:val="both"/>
        <w:rPr>
          <w:sz w:val="28"/>
          <w:szCs w:val="28"/>
        </w:rPr>
      </w:pPr>
      <w:r>
        <w:rPr>
          <w:sz w:val="28"/>
          <w:szCs w:val="28"/>
        </w:rPr>
        <w:t>3</w:t>
      </w:r>
      <w:r w:rsidR="0080675C">
        <w:rPr>
          <w:sz w:val="28"/>
          <w:szCs w:val="28"/>
        </w:rPr>
        <w:t xml:space="preserve">) </w:t>
      </w:r>
      <w:r w:rsidR="00420F65">
        <w:rPr>
          <w:sz w:val="28"/>
          <w:szCs w:val="28"/>
        </w:rPr>
        <w:t>у підпункті</w:t>
      </w:r>
      <w:r w:rsidR="00DC010B">
        <w:rPr>
          <w:sz w:val="28"/>
          <w:szCs w:val="28"/>
        </w:rPr>
        <w:t xml:space="preserve"> другому </w:t>
      </w:r>
      <w:r w:rsidR="00216E66">
        <w:rPr>
          <w:sz w:val="28"/>
          <w:szCs w:val="28"/>
        </w:rPr>
        <w:t xml:space="preserve">пункту 3 </w:t>
      </w:r>
      <w:r w:rsidR="00216E66" w:rsidRPr="00DC1E71">
        <w:rPr>
          <w:sz w:val="28"/>
          <w:szCs w:val="28"/>
        </w:rPr>
        <w:t>після слів «місцем проведення загальних зборів є» додати слова «території, на яких ведуться бойові дії або»;</w:t>
      </w:r>
    </w:p>
    <w:p w14:paraId="47828C7C" w14:textId="56B3AF2E" w:rsidR="00216E66" w:rsidRDefault="00216E66" w:rsidP="00E0100E">
      <w:pPr>
        <w:jc w:val="both"/>
        <w:rPr>
          <w:sz w:val="28"/>
          <w:szCs w:val="28"/>
        </w:rPr>
      </w:pPr>
    </w:p>
    <w:p w14:paraId="48B6FBF4" w14:textId="0EFB5C35" w:rsidR="00E0100E" w:rsidRDefault="00E0100E" w:rsidP="003C62B1">
      <w:pPr>
        <w:ind w:firstLine="567"/>
        <w:jc w:val="both"/>
        <w:rPr>
          <w:sz w:val="28"/>
          <w:szCs w:val="28"/>
        </w:rPr>
      </w:pPr>
      <w:r>
        <w:rPr>
          <w:sz w:val="28"/>
          <w:szCs w:val="28"/>
        </w:rPr>
        <w:t xml:space="preserve">4) </w:t>
      </w:r>
      <w:r w:rsidR="0015058D">
        <w:rPr>
          <w:sz w:val="28"/>
          <w:szCs w:val="28"/>
        </w:rPr>
        <w:t xml:space="preserve">у </w:t>
      </w:r>
      <w:r w:rsidR="004A1DD5">
        <w:rPr>
          <w:sz w:val="28"/>
          <w:szCs w:val="28"/>
        </w:rPr>
        <w:t>п</w:t>
      </w:r>
      <w:r w:rsidR="002346F9" w:rsidRPr="00C9032F">
        <w:rPr>
          <w:sz w:val="28"/>
          <w:szCs w:val="28"/>
        </w:rPr>
        <w:t>ункт</w:t>
      </w:r>
      <w:r w:rsidR="0015058D">
        <w:rPr>
          <w:sz w:val="28"/>
          <w:szCs w:val="28"/>
        </w:rPr>
        <w:t>і</w:t>
      </w:r>
      <w:r w:rsidR="002346F9" w:rsidRPr="00C9032F">
        <w:rPr>
          <w:sz w:val="28"/>
          <w:szCs w:val="28"/>
        </w:rPr>
        <w:t xml:space="preserve"> </w:t>
      </w:r>
      <w:r w:rsidR="004D56D8">
        <w:rPr>
          <w:sz w:val="28"/>
          <w:szCs w:val="28"/>
        </w:rPr>
        <w:t>5</w:t>
      </w:r>
      <w:r w:rsidR="00DC010B">
        <w:rPr>
          <w:sz w:val="28"/>
          <w:szCs w:val="28"/>
        </w:rPr>
        <w:t>:</w:t>
      </w:r>
      <w:r w:rsidR="002346F9" w:rsidRPr="00C9032F">
        <w:rPr>
          <w:sz w:val="28"/>
          <w:szCs w:val="28"/>
        </w:rPr>
        <w:t xml:space="preserve"> </w:t>
      </w:r>
    </w:p>
    <w:p w14:paraId="456719C1" w14:textId="74E67B54" w:rsidR="00E0100E" w:rsidRPr="00E0100E" w:rsidRDefault="00E0100E" w:rsidP="003C62B1">
      <w:pPr>
        <w:ind w:firstLine="567"/>
        <w:jc w:val="both"/>
        <w:rPr>
          <w:sz w:val="28"/>
          <w:szCs w:val="28"/>
        </w:rPr>
      </w:pPr>
      <w:r w:rsidRPr="00E0100E">
        <w:rPr>
          <w:sz w:val="28"/>
          <w:szCs w:val="28"/>
        </w:rPr>
        <w:t xml:space="preserve">в абзаці </w:t>
      </w:r>
      <w:r w:rsidR="00DC010B">
        <w:rPr>
          <w:sz w:val="28"/>
          <w:szCs w:val="28"/>
        </w:rPr>
        <w:t>першому</w:t>
      </w:r>
      <w:r w:rsidRPr="00E0100E">
        <w:rPr>
          <w:sz w:val="28"/>
          <w:szCs w:val="28"/>
        </w:rPr>
        <w:t xml:space="preserve"> після слів «</w:t>
      </w:r>
      <w:r w:rsidRPr="00E0100E">
        <w:rPr>
          <w:sz w:val="28"/>
          <w:szCs w:val="28"/>
          <w:shd w:val="clear" w:color="auto" w:fill="FFFFFF"/>
        </w:rPr>
        <w:t>місцезнаходження яких розташовані на територіях України,</w:t>
      </w:r>
      <w:r w:rsidRPr="00E0100E">
        <w:rPr>
          <w:sz w:val="28"/>
          <w:szCs w:val="28"/>
        </w:rPr>
        <w:t>» додати слова «на яких не ведуться бойові дії або»;</w:t>
      </w:r>
    </w:p>
    <w:p w14:paraId="286E0A4C" w14:textId="77777777" w:rsidR="00E0100E" w:rsidRPr="00E0100E" w:rsidRDefault="00E0100E" w:rsidP="003C62B1">
      <w:pPr>
        <w:ind w:firstLine="567"/>
        <w:jc w:val="both"/>
        <w:rPr>
          <w:sz w:val="28"/>
          <w:szCs w:val="28"/>
        </w:rPr>
      </w:pPr>
    </w:p>
    <w:p w14:paraId="769FAD0B" w14:textId="76EE938C" w:rsidR="002346F9" w:rsidRDefault="00D1562B" w:rsidP="003C62B1">
      <w:pPr>
        <w:ind w:firstLine="567"/>
        <w:jc w:val="both"/>
        <w:rPr>
          <w:sz w:val="28"/>
          <w:szCs w:val="28"/>
        </w:rPr>
      </w:pPr>
      <w:r>
        <w:rPr>
          <w:sz w:val="28"/>
          <w:szCs w:val="28"/>
        </w:rPr>
        <w:t xml:space="preserve">після абзацу першого </w:t>
      </w:r>
      <w:r w:rsidR="0015058D">
        <w:rPr>
          <w:sz w:val="28"/>
          <w:szCs w:val="28"/>
        </w:rPr>
        <w:t xml:space="preserve">додати новий абзац </w:t>
      </w:r>
      <w:r w:rsidR="003C62B1">
        <w:rPr>
          <w:sz w:val="28"/>
          <w:szCs w:val="28"/>
          <w:shd w:val="clear" w:color="auto" w:fill="FFFFFF"/>
        </w:rPr>
        <w:t>такого змісту</w:t>
      </w:r>
      <w:r w:rsidR="00076A4F">
        <w:rPr>
          <w:sz w:val="28"/>
          <w:szCs w:val="28"/>
        </w:rPr>
        <w:t xml:space="preserve">: </w:t>
      </w:r>
    </w:p>
    <w:p w14:paraId="1C685980" w14:textId="105D7FC3" w:rsidR="008D1B96" w:rsidRDefault="00741BBF" w:rsidP="00A20198">
      <w:pPr>
        <w:pStyle w:val="a9"/>
        <w:autoSpaceDE w:val="0"/>
        <w:autoSpaceDN w:val="0"/>
        <w:adjustRightInd w:val="0"/>
        <w:spacing w:after="120" w:line="240" w:lineRule="auto"/>
        <w:ind w:left="0"/>
        <w:jc w:val="both"/>
        <w:rPr>
          <w:noProof/>
          <w:sz w:val="28"/>
          <w:szCs w:val="28"/>
          <w:lang w:val="uk-UA"/>
        </w:rPr>
      </w:pPr>
      <w:r w:rsidRPr="004D56D8">
        <w:rPr>
          <w:noProof/>
          <w:sz w:val="28"/>
          <w:szCs w:val="28"/>
          <w:lang w:val="uk-UA"/>
        </w:rPr>
        <w:t>«</w:t>
      </w:r>
      <w:r w:rsidR="008D1B96" w:rsidRPr="008D1B96">
        <w:rPr>
          <w:noProof/>
          <w:sz w:val="28"/>
          <w:szCs w:val="28"/>
          <w:lang w:val="uk-UA"/>
        </w:rPr>
        <w:t xml:space="preserve">Акціонерні товариства або корпоративні інвестиційні фонди, місцезнаходження яких розташовані на територіях України, </w:t>
      </w:r>
      <w:r w:rsidR="00DC010B" w:rsidRPr="00DC010B">
        <w:rPr>
          <w:sz w:val="28"/>
          <w:szCs w:val="28"/>
          <w:lang w:val="uk-UA"/>
        </w:rPr>
        <w:t>на яких не ведуться бойові дії або</w:t>
      </w:r>
      <w:r w:rsidR="00DC010B" w:rsidRPr="008D1B96">
        <w:rPr>
          <w:noProof/>
          <w:sz w:val="28"/>
          <w:szCs w:val="28"/>
          <w:lang w:val="uk-UA"/>
        </w:rPr>
        <w:t xml:space="preserve"> </w:t>
      </w:r>
      <w:r w:rsidR="008D1B96" w:rsidRPr="008D1B96">
        <w:rPr>
          <w:noProof/>
          <w:sz w:val="28"/>
          <w:szCs w:val="28"/>
          <w:lang w:val="uk-UA"/>
        </w:rPr>
        <w:t>які не є тимчасово окупованими Російською Федерацією територіями України (тимчасово окупованими територіями), відповідно до статті 11 Закону України «Про забезпечення прав і свобод громадян та правовий режим на тимчасово окупованій території України»</w:t>
      </w:r>
      <w:r w:rsidR="00E05BA4">
        <w:rPr>
          <w:noProof/>
          <w:sz w:val="28"/>
          <w:szCs w:val="28"/>
          <w:lang w:val="uk-UA"/>
        </w:rPr>
        <w:t xml:space="preserve">, </w:t>
      </w:r>
      <w:r w:rsidR="00E05BA4">
        <w:rPr>
          <w:noProof/>
          <w:sz w:val="28"/>
          <w:szCs w:val="28"/>
          <w:lang w:val="uk-UA"/>
        </w:rPr>
        <w:lastRenderedPageBreak/>
        <w:t xml:space="preserve">починаючи з 2024 року повинні проводити річні загальні збори </w:t>
      </w:r>
      <w:r w:rsidR="00076A4F">
        <w:rPr>
          <w:noProof/>
          <w:sz w:val="28"/>
          <w:szCs w:val="28"/>
          <w:lang w:val="uk-UA"/>
        </w:rPr>
        <w:t>у строки, встановлені законодавством</w:t>
      </w:r>
      <w:r w:rsidR="00E05BA4">
        <w:rPr>
          <w:noProof/>
          <w:sz w:val="28"/>
          <w:szCs w:val="28"/>
          <w:lang w:val="uk-UA"/>
        </w:rPr>
        <w:t>.».</w:t>
      </w:r>
    </w:p>
    <w:p w14:paraId="495A42F2" w14:textId="77777777" w:rsidR="0015058D" w:rsidRDefault="0015058D" w:rsidP="00A20198">
      <w:pPr>
        <w:pStyle w:val="a9"/>
        <w:autoSpaceDE w:val="0"/>
        <w:autoSpaceDN w:val="0"/>
        <w:adjustRightInd w:val="0"/>
        <w:spacing w:after="120" w:line="240" w:lineRule="auto"/>
        <w:ind w:left="0"/>
        <w:jc w:val="both"/>
        <w:rPr>
          <w:noProof/>
          <w:sz w:val="28"/>
          <w:szCs w:val="28"/>
          <w:lang w:val="uk-UA"/>
        </w:rPr>
      </w:pPr>
    </w:p>
    <w:p w14:paraId="399DC46F" w14:textId="32FF5DBB" w:rsidR="00E0100E" w:rsidRPr="00E0100E" w:rsidRDefault="00E0100E" w:rsidP="00E0100E">
      <w:pPr>
        <w:ind w:left="567"/>
        <w:jc w:val="both"/>
        <w:rPr>
          <w:sz w:val="28"/>
          <w:szCs w:val="28"/>
        </w:rPr>
      </w:pPr>
      <w:r>
        <w:rPr>
          <w:sz w:val="28"/>
          <w:szCs w:val="28"/>
          <w:lang w:val="ru-RU"/>
        </w:rPr>
        <w:t xml:space="preserve">5) </w:t>
      </w:r>
      <w:r w:rsidR="00A20198" w:rsidRPr="00E0100E">
        <w:rPr>
          <w:sz w:val="28"/>
          <w:szCs w:val="28"/>
        </w:rPr>
        <w:t>пункт 6</w:t>
      </w:r>
      <w:r w:rsidR="00FA2C00" w:rsidRPr="00FA2C00">
        <w:rPr>
          <w:sz w:val="28"/>
          <w:szCs w:val="28"/>
        </w:rPr>
        <w:t xml:space="preserve"> </w:t>
      </w:r>
      <w:r w:rsidR="00FA2C00" w:rsidRPr="00427C6E">
        <w:rPr>
          <w:sz w:val="28"/>
          <w:szCs w:val="28"/>
        </w:rPr>
        <w:t xml:space="preserve">викласти </w:t>
      </w:r>
      <w:r w:rsidR="00FA2C00" w:rsidRPr="00427C6E">
        <w:rPr>
          <w:sz w:val="28"/>
          <w:szCs w:val="28"/>
          <w:shd w:val="clear" w:color="auto" w:fill="FFFFFF"/>
        </w:rPr>
        <w:t>у такій редакції</w:t>
      </w:r>
      <w:r w:rsidRPr="00E0100E">
        <w:rPr>
          <w:sz w:val="28"/>
          <w:szCs w:val="28"/>
        </w:rPr>
        <w:t>:</w:t>
      </w:r>
    </w:p>
    <w:p w14:paraId="2EC17956" w14:textId="2759ED5E" w:rsidR="00FA2C00" w:rsidRPr="00FA2C00" w:rsidRDefault="00FA2C00" w:rsidP="00FA2C00">
      <w:pPr>
        <w:pStyle w:val="a9"/>
        <w:autoSpaceDE w:val="0"/>
        <w:autoSpaceDN w:val="0"/>
        <w:adjustRightInd w:val="0"/>
        <w:spacing w:after="120" w:line="240" w:lineRule="auto"/>
        <w:ind w:left="0"/>
        <w:jc w:val="both"/>
        <w:rPr>
          <w:noProof/>
          <w:sz w:val="28"/>
          <w:szCs w:val="28"/>
          <w:lang w:val="uk-UA"/>
        </w:rPr>
      </w:pPr>
      <w:r>
        <w:rPr>
          <w:noProof/>
          <w:sz w:val="28"/>
          <w:szCs w:val="28"/>
          <w:lang w:val="uk-UA"/>
        </w:rPr>
        <w:t>«</w:t>
      </w:r>
      <w:r w:rsidRPr="00FA2C00">
        <w:rPr>
          <w:noProof/>
          <w:sz w:val="28"/>
          <w:szCs w:val="28"/>
          <w:lang w:val="uk-UA"/>
        </w:rPr>
        <w:t>6. Акціонерні товариства або корпоративні інвестиційні фонди, місцезнаходження яких розташовані на територіях України на яких ведуться бойові дії або які є тимчасово окупованими Російською Федерацією територіями України</w:t>
      </w:r>
      <w:r>
        <w:rPr>
          <w:noProof/>
          <w:sz w:val="28"/>
          <w:szCs w:val="28"/>
          <w:lang w:val="uk-UA"/>
        </w:rPr>
        <w:t>,</w:t>
      </w:r>
      <w:r w:rsidRPr="00FA2C00">
        <w:rPr>
          <w:noProof/>
          <w:sz w:val="28"/>
          <w:szCs w:val="28"/>
          <w:lang w:val="uk-UA"/>
        </w:rPr>
        <w:t xml:space="preserve"> можуть проводити загальні збори акціонерів акціонерних товариства або учасників корпоративних інвестиційних фондів в порядку, визначеному  пунктом 2 або пунктом 3 цього рішення.</w:t>
      </w:r>
    </w:p>
    <w:p w14:paraId="4F58B694" w14:textId="4B563645" w:rsidR="00FA2C00" w:rsidRPr="00FA2C00" w:rsidRDefault="009B3FCA" w:rsidP="00FA2C00">
      <w:pPr>
        <w:pStyle w:val="a9"/>
        <w:autoSpaceDE w:val="0"/>
        <w:autoSpaceDN w:val="0"/>
        <w:adjustRightInd w:val="0"/>
        <w:spacing w:after="120" w:line="240" w:lineRule="auto"/>
        <w:ind w:left="0"/>
        <w:jc w:val="both"/>
        <w:rPr>
          <w:noProof/>
          <w:sz w:val="28"/>
          <w:szCs w:val="28"/>
          <w:lang w:val="uk-UA"/>
        </w:rPr>
      </w:pPr>
      <w:r w:rsidRPr="009B3FCA">
        <w:rPr>
          <w:noProof/>
          <w:sz w:val="28"/>
          <w:szCs w:val="28"/>
          <w:lang w:val="uk-UA"/>
        </w:rPr>
        <w:t>У разі неможливості проведення загальних зборів акціонерів акціонерного товариства або учасників корпоративного інвестиційного фонду у зв'язку з розташуванням акціонерних товариств або корпоративних інвестиційних фондів на територіях</w:t>
      </w:r>
      <w:r w:rsidR="00600C98">
        <w:rPr>
          <w:noProof/>
          <w:sz w:val="28"/>
          <w:szCs w:val="28"/>
          <w:lang w:val="uk-UA"/>
        </w:rPr>
        <w:t xml:space="preserve"> України</w:t>
      </w:r>
      <w:r w:rsidRPr="009B3FCA">
        <w:rPr>
          <w:noProof/>
          <w:sz w:val="28"/>
          <w:szCs w:val="28"/>
          <w:lang w:val="uk-UA"/>
        </w:rPr>
        <w:t>, на яких ведуться бойові дії або тимчасово окупованих Російською Федерацією територіях України, загальні збори акціонерів акціонерних товариства або учасників корпоративних інвестиційних фондів мають бути проведені протягом 90 днів після завершення дії воєнного стану.</w:t>
      </w:r>
      <w:r w:rsidR="00FA2C00">
        <w:rPr>
          <w:noProof/>
          <w:sz w:val="28"/>
          <w:szCs w:val="28"/>
          <w:lang w:val="uk-UA"/>
        </w:rPr>
        <w:t>».</w:t>
      </w:r>
    </w:p>
    <w:p w14:paraId="45FECA93" w14:textId="77777777" w:rsidR="0015058D" w:rsidRPr="00A20198" w:rsidRDefault="0015058D" w:rsidP="0015058D">
      <w:pPr>
        <w:autoSpaceDE w:val="0"/>
        <w:autoSpaceDN w:val="0"/>
        <w:adjustRightInd w:val="0"/>
        <w:ind w:firstLine="567"/>
        <w:jc w:val="both"/>
        <w:rPr>
          <w:sz w:val="28"/>
          <w:szCs w:val="28"/>
        </w:rPr>
      </w:pPr>
    </w:p>
    <w:p w14:paraId="2A8EB751" w14:textId="77777777" w:rsidR="00A16156" w:rsidRPr="006577D8" w:rsidRDefault="00A16156" w:rsidP="00A16156">
      <w:pPr>
        <w:ind w:firstLine="567"/>
        <w:jc w:val="both"/>
        <w:rPr>
          <w:sz w:val="28"/>
          <w:szCs w:val="28"/>
        </w:rPr>
      </w:pPr>
      <w:r w:rsidRPr="006577D8">
        <w:rPr>
          <w:sz w:val="28"/>
          <w:szCs w:val="28"/>
        </w:rPr>
        <w:t>2. Департаменту методології корпоративного управління, корпоративних фінансів, фінансових інструментів на ринках капіталу та організованих товарних ринків (</w:t>
      </w:r>
      <w:r>
        <w:rPr>
          <w:sz w:val="28"/>
          <w:szCs w:val="28"/>
        </w:rPr>
        <w:t>Будьонний</w:t>
      </w:r>
      <w:r w:rsidRPr="006577D8">
        <w:rPr>
          <w:sz w:val="28"/>
          <w:szCs w:val="28"/>
        </w:rPr>
        <w:t xml:space="preserve"> </w:t>
      </w:r>
      <w:r>
        <w:rPr>
          <w:sz w:val="28"/>
          <w:szCs w:val="28"/>
        </w:rPr>
        <w:t>О</w:t>
      </w:r>
      <w:r w:rsidRPr="006577D8">
        <w:rPr>
          <w:sz w:val="28"/>
          <w:szCs w:val="28"/>
        </w:rPr>
        <w:t>.) забезпечити оприлюднення цього рішення на офіційному вебсайті Національної комісії з цінних паперів та фондового ринку.</w:t>
      </w:r>
    </w:p>
    <w:p w14:paraId="07CEFB63" w14:textId="77777777" w:rsidR="00A16156" w:rsidRDefault="00A16156" w:rsidP="000000D1">
      <w:pPr>
        <w:autoSpaceDE w:val="0"/>
        <w:autoSpaceDN w:val="0"/>
        <w:adjustRightInd w:val="0"/>
        <w:ind w:firstLine="567"/>
        <w:jc w:val="both"/>
        <w:rPr>
          <w:sz w:val="28"/>
          <w:szCs w:val="28"/>
        </w:rPr>
      </w:pPr>
    </w:p>
    <w:p w14:paraId="3986E5B5" w14:textId="793D963C" w:rsidR="00923368" w:rsidRPr="007D5647" w:rsidRDefault="00A16156" w:rsidP="000000D1">
      <w:pPr>
        <w:autoSpaceDE w:val="0"/>
        <w:autoSpaceDN w:val="0"/>
        <w:adjustRightInd w:val="0"/>
        <w:ind w:firstLine="567"/>
        <w:jc w:val="both"/>
        <w:rPr>
          <w:sz w:val="28"/>
          <w:szCs w:val="28"/>
          <w:lang w:val="ru-RU"/>
        </w:rPr>
      </w:pPr>
      <w:r>
        <w:rPr>
          <w:sz w:val="28"/>
          <w:szCs w:val="28"/>
        </w:rPr>
        <w:t>3</w:t>
      </w:r>
      <w:r w:rsidR="00DD73A0">
        <w:rPr>
          <w:sz w:val="28"/>
          <w:szCs w:val="28"/>
        </w:rPr>
        <w:t xml:space="preserve">. </w:t>
      </w:r>
      <w:r w:rsidR="00923368" w:rsidRPr="00F14508">
        <w:rPr>
          <w:sz w:val="28"/>
          <w:szCs w:val="28"/>
        </w:rPr>
        <w:t xml:space="preserve">Це рішення набирає чинності </w:t>
      </w:r>
      <w:r w:rsidR="00B7116B" w:rsidRPr="008D5BC9">
        <w:rPr>
          <w:sz w:val="28"/>
          <w:szCs w:val="28"/>
        </w:rPr>
        <w:t>з дня</w:t>
      </w:r>
      <w:r w:rsidR="00B7116B">
        <w:rPr>
          <w:sz w:val="28"/>
          <w:szCs w:val="28"/>
        </w:rPr>
        <w:t xml:space="preserve"> наступного за днем його опублікування </w:t>
      </w:r>
      <w:r w:rsidR="00923368" w:rsidRPr="00F14508">
        <w:rPr>
          <w:sz w:val="28"/>
          <w:szCs w:val="28"/>
        </w:rPr>
        <w:t>на офіційному вебсайті Національної комісії з цінних паперів та фондового ринку</w:t>
      </w:r>
      <w:r w:rsidR="007D5647">
        <w:rPr>
          <w:sz w:val="28"/>
          <w:szCs w:val="28"/>
          <w:lang w:val="ru-RU"/>
        </w:rPr>
        <w:t>.</w:t>
      </w:r>
    </w:p>
    <w:p w14:paraId="033861CE" w14:textId="77777777" w:rsidR="00923368" w:rsidRPr="00F14508" w:rsidRDefault="00923368" w:rsidP="000000D1">
      <w:pPr>
        <w:autoSpaceDE w:val="0"/>
        <w:autoSpaceDN w:val="0"/>
        <w:adjustRightInd w:val="0"/>
        <w:ind w:firstLine="567"/>
        <w:jc w:val="both"/>
        <w:rPr>
          <w:sz w:val="28"/>
          <w:szCs w:val="28"/>
        </w:rPr>
      </w:pPr>
    </w:p>
    <w:p w14:paraId="033B68D0" w14:textId="4641BB7E" w:rsidR="00923368" w:rsidRPr="00F14508" w:rsidRDefault="00A16156" w:rsidP="000000D1">
      <w:pPr>
        <w:autoSpaceDE w:val="0"/>
        <w:autoSpaceDN w:val="0"/>
        <w:adjustRightInd w:val="0"/>
        <w:ind w:firstLine="567"/>
        <w:jc w:val="both"/>
        <w:rPr>
          <w:sz w:val="28"/>
          <w:szCs w:val="28"/>
        </w:rPr>
      </w:pPr>
      <w:r>
        <w:rPr>
          <w:sz w:val="28"/>
          <w:szCs w:val="28"/>
        </w:rPr>
        <w:t>4</w:t>
      </w:r>
      <w:r w:rsidR="00923368" w:rsidRPr="00877927">
        <w:rPr>
          <w:sz w:val="28"/>
          <w:szCs w:val="28"/>
        </w:rPr>
        <w:t>.</w:t>
      </w:r>
      <w:r w:rsidR="00923368" w:rsidRPr="00F14508">
        <w:rPr>
          <w:sz w:val="28"/>
          <w:szCs w:val="28"/>
        </w:rPr>
        <w:t xml:space="preserve"> Контроль за виконанням цього рішення покласти на члена Комісії М.Лібанова. </w:t>
      </w:r>
    </w:p>
    <w:p w14:paraId="78689CF5" w14:textId="77777777" w:rsidR="00923368" w:rsidRDefault="00923368" w:rsidP="000000D1">
      <w:pPr>
        <w:autoSpaceDE w:val="0"/>
        <w:autoSpaceDN w:val="0"/>
        <w:adjustRightInd w:val="0"/>
        <w:ind w:firstLine="567"/>
        <w:jc w:val="both"/>
        <w:rPr>
          <w:sz w:val="28"/>
          <w:szCs w:val="28"/>
        </w:rPr>
      </w:pPr>
    </w:p>
    <w:p w14:paraId="6DA195C3" w14:textId="52A58A0A" w:rsidR="00E2640D" w:rsidRDefault="00E2640D" w:rsidP="0015058D">
      <w:pPr>
        <w:autoSpaceDE w:val="0"/>
        <w:autoSpaceDN w:val="0"/>
        <w:adjustRightInd w:val="0"/>
        <w:jc w:val="both"/>
        <w:rPr>
          <w:sz w:val="28"/>
          <w:szCs w:val="28"/>
        </w:rPr>
      </w:pPr>
    </w:p>
    <w:p w14:paraId="6AFB5AB7" w14:textId="77777777" w:rsidR="00E2640D" w:rsidRPr="00923368" w:rsidRDefault="00E2640D" w:rsidP="000000D1">
      <w:pPr>
        <w:autoSpaceDE w:val="0"/>
        <w:autoSpaceDN w:val="0"/>
        <w:adjustRightInd w:val="0"/>
        <w:ind w:firstLine="567"/>
        <w:jc w:val="both"/>
        <w:rPr>
          <w:sz w:val="28"/>
          <w:szCs w:val="28"/>
        </w:rPr>
      </w:pPr>
    </w:p>
    <w:p w14:paraId="7CE660E3" w14:textId="77777777" w:rsidR="00923368" w:rsidRDefault="00923368" w:rsidP="00BD23C9">
      <w:pPr>
        <w:widowControl w:val="0"/>
        <w:tabs>
          <w:tab w:val="left" w:pos="360"/>
        </w:tabs>
        <w:jc w:val="center"/>
      </w:pPr>
    </w:p>
    <w:p w14:paraId="7D66B91C" w14:textId="77777777" w:rsidR="0015058D" w:rsidRDefault="00BD23C9" w:rsidP="0015058D">
      <w:pPr>
        <w:widowControl w:val="0"/>
        <w:tabs>
          <w:tab w:val="left" w:pos="360"/>
        </w:tabs>
        <w:jc w:val="center"/>
        <w:rPr>
          <w:b/>
          <w:sz w:val="28"/>
          <w:szCs w:val="28"/>
        </w:rPr>
      </w:pPr>
      <w:r w:rsidRPr="009975DF">
        <w:rPr>
          <w:b/>
          <w:sz w:val="28"/>
          <w:szCs w:val="28"/>
        </w:rPr>
        <w:t xml:space="preserve">Голова </w:t>
      </w:r>
      <w:r>
        <w:rPr>
          <w:b/>
          <w:sz w:val="28"/>
          <w:szCs w:val="28"/>
        </w:rPr>
        <w:t>Комісії</w:t>
      </w:r>
      <w:r w:rsidRPr="00C44C3D">
        <w:rPr>
          <w:b/>
          <w:sz w:val="28"/>
          <w:szCs w:val="28"/>
        </w:rPr>
        <w:t xml:space="preserve"> </w:t>
      </w:r>
      <w:r w:rsidRPr="00C44C3D">
        <w:rPr>
          <w:b/>
          <w:sz w:val="28"/>
          <w:szCs w:val="28"/>
        </w:rPr>
        <w:tab/>
      </w:r>
      <w:r w:rsidRPr="00C44C3D">
        <w:rPr>
          <w:b/>
          <w:sz w:val="28"/>
          <w:szCs w:val="28"/>
        </w:rPr>
        <w:tab/>
      </w:r>
      <w:r w:rsidRPr="00C44C3D">
        <w:rPr>
          <w:b/>
          <w:sz w:val="28"/>
          <w:szCs w:val="28"/>
        </w:rPr>
        <w:tab/>
      </w:r>
      <w:r w:rsidRPr="00C44C3D">
        <w:rPr>
          <w:b/>
          <w:sz w:val="28"/>
          <w:szCs w:val="28"/>
        </w:rPr>
        <w:tab/>
      </w:r>
      <w:r>
        <w:rPr>
          <w:b/>
          <w:sz w:val="28"/>
          <w:szCs w:val="28"/>
        </w:rPr>
        <w:tab/>
      </w:r>
      <w:r>
        <w:rPr>
          <w:b/>
          <w:sz w:val="28"/>
          <w:szCs w:val="28"/>
        </w:rPr>
        <w:tab/>
      </w:r>
      <w:r w:rsidRPr="00C44C3D">
        <w:rPr>
          <w:b/>
          <w:sz w:val="28"/>
          <w:szCs w:val="28"/>
        </w:rPr>
        <w:tab/>
      </w:r>
      <w:r>
        <w:rPr>
          <w:b/>
          <w:sz w:val="28"/>
          <w:szCs w:val="28"/>
        </w:rPr>
        <w:t>Руслан МАГОМЕДОВ</w:t>
      </w:r>
    </w:p>
    <w:p w14:paraId="4FA9AF24" w14:textId="77777777" w:rsidR="0015058D" w:rsidRDefault="0015058D" w:rsidP="0015058D">
      <w:pPr>
        <w:widowControl w:val="0"/>
        <w:tabs>
          <w:tab w:val="left" w:pos="360"/>
        </w:tabs>
        <w:jc w:val="center"/>
        <w:rPr>
          <w:b/>
          <w:sz w:val="28"/>
          <w:szCs w:val="28"/>
        </w:rPr>
      </w:pPr>
    </w:p>
    <w:p w14:paraId="6919D434" w14:textId="7D7FE44A" w:rsidR="006E04BA" w:rsidRPr="006E04BA" w:rsidRDefault="00BD23C9" w:rsidP="002E1E52">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1EEEB758" w14:textId="615EAE37" w:rsidR="006E04BA" w:rsidRPr="006E04BA" w:rsidRDefault="006E04BA" w:rsidP="006E04BA">
      <w:pPr>
        <w:ind w:left="5760" w:hanging="373"/>
        <w:jc w:val="center"/>
      </w:pPr>
      <w:r>
        <w:t xml:space="preserve">                             </w:t>
      </w:r>
      <w:r w:rsidRPr="006E04BA">
        <w:t>Протокол засідання Комісії</w:t>
      </w:r>
    </w:p>
    <w:p w14:paraId="46FC6663" w14:textId="77777777" w:rsidR="006E04BA" w:rsidRPr="006E04BA" w:rsidRDefault="006E04BA" w:rsidP="006E04BA">
      <w:pPr>
        <w:ind w:left="5760" w:hanging="373"/>
        <w:jc w:val="center"/>
      </w:pPr>
      <w:r w:rsidRPr="006E04BA">
        <w:t xml:space="preserve">                  від 22.12.2023 № 230</w:t>
      </w:r>
    </w:p>
    <w:p w14:paraId="085B9F69" w14:textId="244D5C59" w:rsidR="007D5647" w:rsidRDefault="00BD23C9" w:rsidP="002E1E52">
      <w:pPr>
        <w:widowControl w:val="0"/>
        <w:tabs>
          <w:tab w:val="left" w:pos="360"/>
        </w:tabs>
        <w:jc w:val="cente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20A9B5B4" w14:textId="29AC6B65" w:rsidR="007D5647" w:rsidRDefault="007D5647" w:rsidP="00CC0840">
      <w:pPr>
        <w:widowControl w:val="0"/>
        <w:tabs>
          <w:tab w:val="left" w:pos="360"/>
        </w:tabs>
        <w:jc w:val="both"/>
      </w:pPr>
    </w:p>
    <w:p w14:paraId="56A0D396" w14:textId="72E20FC9" w:rsidR="007D5647" w:rsidRDefault="007D5647" w:rsidP="00CC0840">
      <w:pPr>
        <w:widowControl w:val="0"/>
        <w:tabs>
          <w:tab w:val="left" w:pos="360"/>
        </w:tabs>
        <w:jc w:val="both"/>
      </w:pPr>
    </w:p>
    <w:p w14:paraId="65847A3E" w14:textId="26528FD7" w:rsidR="007D5647" w:rsidRDefault="007D5647" w:rsidP="00CC0840">
      <w:pPr>
        <w:widowControl w:val="0"/>
        <w:tabs>
          <w:tab w:val="left" w:pos="360"/>
        </w:tabs>
        <w:jc w:val="both"/>
      </w:pPr>
    </w:p>
    <w:p w14:paraId="4864F37C" w14:textId="63DDC7B8" w:rsidR="007D5647" w:rsidRDefault="007D5647" w:rsidP="00CC0840">
      <w:pPr>
        <w:widowControl w:val="0"/>
        <w:tabs>
          <w:tab w:val="left" w:pos="360"/>
        </w:tabs>
        <w:jc w:val="both"/>
      </w:pPr>
    </w:p>
    <w:sectPr w:rsidR="007D5647" w:rsidSect="007D5647">
      <w:footerReference w:type="default" r:id="rId9"/>
      <w:headerReference w:type="first" r:id="rId10"/>
      <w:footerReference w:type="first" r:id="rId11"/>
      <w:type w:val="continuous"/>
      <w:pgSz w:w="12240" w:h="15840"/>
      <w:pgMar w:top="1134" w:right="567" w:bottom="851" w:left="1134" w:header="709" w:footer="13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9C387" w14:textId="77777777" w:rsidR="00173DE9" w:rsidRDefault="00173DE9" w:rsidP="00843F94">
      <w:r>
        <w:separator/>
      </w:r>
    </w:p>
  </w:endnote>
  <w:endnote w:type="continuationSeparator" w:id="0">
    <w:p w14:paraId="7A83EB89" w14:textId="77777777" w:rsidR="00173DE9" w:rsidRDefault="00173DE9" w:rsidP="0084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AA010" w14:textId="77777777" w:rsidR="00B852A0" w:rsidRDefault="00B852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063096"/>
      <w:docPartObj>
        <w:docPartGallery w:val="Page Numbers (Bottom of Page)"/>
        <w:docPartUnique/>
      </w:docPartObj>
    </w:sdtPr>
    <w:sdtEndPr/>
    <w:sdtContent>
      <w:p w14:paraId="7DE7F635" w14:textId="16A1C668" w:rsidR="00B852A0" w:rsidRDefault="00B852A0">
        <w:pPr>
          <w:pStyle w:val="a5"/>
          <w:jc w:val="right"/>
        </w:pPr>
        <w:r>
          <w:fldChar w:fldCharType="begin"/>
        </w:r>
        <w:r>
          <w:instrText>PAGE   \* MERGEFORMAT</w:instrText>
        </w:r>
        <w:r>
          <w:fldChar w:fldCharType="separate"/>
        </w:r>
        <w:r w:rsidR="00CD6B91">
          <w:rPr>
            <w:noProof/>
          </w:rPr>
          <w:t>0</w:t>
        </w:r>
        <w:r>
          <w:fldChar w:fldCharType="end"/>
        </w:r>
      </w:p>
    </w:sdtContent>
  </w:sdt>
  <w:p w14:paraId="46DD5440" w14:textId="77777777" w:rsidR="006D2678" w:rsidRDefault="006D2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AABFE" w14:textId="77777777" w:rsidR="00173DE9" w:rsidRDefault="00173DE9" w:rsidP="00843F94">
      <w:r>
        <w:separator/>
      </w:r>
    </w:p>
  </w:footnote>
  <w:footnote w:type="continuationSeparator" w:id="0">
    <w:p w14:paraId="78C44F22" w14:textId="77777777" w:rsidR="00173DE9" w:rsidRDefault="00173DE9" w:rsidP="0084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E15CC" w14:textId="77777777" w:rsidR="004E2BEC" w:rsidRPr="002D326F" w:rsidRDefault="004E2BEC" w:rsidP="002D326F">
    <w:pPr>
      <w:keepNext/>
      <w:spacing w:before="120" w:after="120"/>
      <w:jc w:val="center"/>
      <w:rPr>
        <w:b/>
        <w:caps/>
        <w:spacing w:val="100"/>
        <w:sz w:val="28"/>
        <w:szCs w:val="28"/>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3030"/>
    <w:multiLevelType w:val="hybridMultilevel"/>
    <w:tmpl w:val="6CDCCEEC"/>
    <w:lvl w:ilvl="0" w:tplc="F70AE8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0F46657"/>
    <w:multiLevelType w:val="hybridMultilevel"/>
    <w:tmpl w:val="2A7060B6"/>
    <w:lvl w:ilvl="0" w:tplc="55D89A98">
      <w:start w:val="1"/>
      <w:numFmt w:val="decimal"/>
      <w:lvlText w:val="%1."/>
      <w:lvlJc w:val="left"/>
      <w:pPr>
        <w:ind w:left="1080" w:hanging="360"/>
      </w:pPr>
      <w:rPr>
        <w:rFonts w:ascii="TimesNewRomanPSMT" w:hAnsi="TimesNewRomanPSMT" w:cs="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F07096"/>
    <w:multiLevelType w:val="hybridMultilevel"/>
    <w:tmpl w:val="EA92A788"/>
    <w:lvl w:ilvl="0" w:tplc="AC2E0A6A">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70F654FF"/>
    <w:multiLevelType w:val="hybridMultilevel"/>
    <w:tmpl w:val="3A6A61F8"/>
    <w:lvl w:ilvl="0" w:tplc="CCF69268">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4AF4181"/>
    <w:multiLevelType w:val="hybridMultilevel"/>
    <w:tmpl w:val="B4DCF092"/>
    <w:lvl w:ilvl="0" w:tplc="A0E284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653"/>
    <w:rsid w:val="000000D1"/>
    <w:rsid w:val="00002106"/>
    <w:rsid w:val="000024D8"/>
    <w:rsid w:val="000044AE"/>
    <w:rsid w:val="000131CE"/>
    <w:rsid w:val="00015D88"/>
    <w:rsid w:val="000227E1"/>
    <w:rsid w:val="000370A0"/>
    <w:rsid w:val="00037EAE"/>
    <w:rsid w:val="00041C86"/>
    <w:rsid w:val="00041E09"/>
    <w:rsid w:val="0004642B"/>
    <w:rsid w:val="00051762"/>
    <w:rsid w:val="00054467"/>
    <w:rsid w:val="00056E1B"/>
    <w:rsid w:val="00076A4F"/>
    <w:rsid w:val="00081618"/>
    <w:rsid w:val="0008182D"/>
    <w:rsid w:val="00081D33"/>
    <w:rsid w:val="00083744"/>
    <w:rsid w:val="00086076"/>
    <w:rsid w:val="00090873"/>
    <w:rsid w:val="000939A3"/>
    <w:rsid w:val="00096BF1"/>
    <w:rsid w:val="00097A93"/>
    <w:rsid w:val="000A2712"/>
    <w:rsid w:val="000A2E1D"/>
    <w:rsid w:val="000B2360"/>
    <w:rsid w:val="000B2554"/>
    <w:rsid w:val="000C0991"/>
    <w:rsid w:val="000C213A"/>
    <w:rsid w:val="000C44F2"/>
    <w:rsid w:val="000D0C7A"/>
    <w:rsid w:val="000D1F72"/>
    <w:rsid w:val="000D2AC8"/>
    <w:rsid w:val="000E4057"/>
    <w:rsid w:val="0011541D"/>
    <w:rsid w:val="00117FD6"/>
    <w:rsid w:val="00123720"/>
    <w:rsid w:val="001268BF"/>
    <w:rsid w:val="0015058D"/>
    <w:rsid w:val="00150A01"/>
    <w:rsid w:val="00150DDA"/>
    <w:rsid w:val="00153949"/>
    <w:rsid w:val="00154F5A"/>
    <w:rsid w:val="00157CB2"/>
    <w:rsid w:val="00167BAF"/>
    <w:rsid w:val="00173DE9"/>
    <w:rsid w:val="0017525A"/>
    <w:rsid w:val="001758D3"/>
    <w:rsid w:val="00184BBE"/>
    <w:rsid w:val="0019411F"/>
    <w:rsid w:val="00195F0F"/>
    <w:rsid w:val="00197335"/>
    <w:rsid w:val="001975C4"/>
    <w:rsid w:val="001A5358"/>
    <w:rsid w:val="001B52E1"/>
    <w:rsid w:val="001C3E7F"/>
    <w:rsid w:val="001C5023"/>
    <w:rsid w:val="001C7171"/>
    <w:rsid w:val="001D52CA"/>
    <w:rsid w:val="001E0931"/>
    <w:rsid w:val="001F62AF"/>
    <w:rsid w:val="001F7279"/>
    <w:rsid w:val="00200EE6"/>
    <w:rsid w:val="00202346"/>
    <w:rsid w:val="00202B35"/>
    <w:rsid w:val="00204DE0"/>
    <w:rsid w:val="00211F08"/>
    <w:rsid w:val="00216E66"/>
    <w:rsid w:val="00216F23"/>
    <w:rsid w:val="00223230"/>
    <w:rsid w:val="002269EF"/>
    <w:rsid w:val="002346F9"/>
    <w:rsid w:val="00235C42"/>
    <w:rsid w:val="00243402"/>
    <w:rsid w:val="00243859"/>
    <w:rsid w:val="002563D5"/>
    <w:rsid w:val="00260CA6"/>
    <w:rsid w:val="00265DD7"/>
    <w:rsid w:val="0026774E"/>
    <w:rsid w:val="00272217"/>
    <w:rsid w:val="00274AF9"/>
    <w:rsid w:val="002774C9"/>
    <w:rsid w:val="00291635"/>
    <w:rsid w:val="00295949"/>
    <w:rsid w:val="002A35C4"/>
    <w:rsid w:val="002C1057"/>
    <w:rsid w:val="002C1B73"/>
    <w:rsid w:val="002D1298"/>
    <w:rsid w:val="002D1915"/>
    <w:rsid w:val="002D326F"/>
    <w:rsid w:val="002D7093"/>
    <w:rsid w:val="002E1E52"/>
    <w:rsid w:val="002E1F3C"/>
    <w:rsid w:val="002F68D2"/>
    <w:rsid w:val="00301B9A"/>
    <w:rsid w:val="003039CE"/>
    <w:rsid w:val="003054E2"/>
    <w:rsid w:val="00313F81"/>
    <w:rsid w:val="00315093"/>
    <w:rsid w:val="00317570"/>
    <w:rsid w:val="00321695"/>
    <w:rsid w:val="0032263A"/>
    <w:rsid w:val="003320E8"/>
    <w:rsid w:val="0033281E"/>
    <w:rsid w:val="00332DCC"/>
    <w:rsid w:val="00351E62"/>
    <w:rsid w:val="00370028"/>
    <w:rsid w:val="00371189"/>
    <w:rsid w:val="0037791A"/>
    <w:rsid w:val="00377D53"/>
    <w:rsid w:val="003925C0"/>
    <w:rsid w:val="003930BA"/>
    <w:rsid w:val="003A444B"/>
    <w:rsid w:val="003B4644"/>
    <w:rsid w:val="003B5C72"/>
    <w:rsid w:val="003C125F"/>
    <w:rsid w:val="003C24FE"/>
    <w:rsid w:val="003C2B0C"/>
    <w:rsid w:val="003C62B1"/>
    <w:rsid w:val="003D0E2E"/>
    <w:rsid w:val="003D3C68"/>
    <w:rsid w:val="003E546F"/>
    <w:rsid w:val="003F22D8"/>
    <w:rsid w:val="003F250C"/>
    <w:rsid w:val="003F255D"/>
    <w:rsid w:val="003F289B"/>
    <w:rsid w:val="003F4EE6"/>
    <w:rsid w:val="003F5FF2"/>
    <w:rsid w:val="003F6328"/>
    <w:rsid w:val="003F6BBB"/>
    <w:rsid w:val="00412462"/>
    <w:rsid w:val="00412E5C"/>
    <w:rsid w:val="00420F65"/>
    <w:rsid w:val="004226CA"/>
    <w:rsid w:val="00424225"/>
    <w:rsid w:val="004242C2"/>
    <w:rsid w:val="00425525"/>
    <w:rsid w:val="00425BA6"/>
    <w:rsid w:val="00427C6E"/>
    <w:rsid w:val="00430E07"/>
    <w:rsid w:val="00432DC2"/>
    <w:rsid w:val="00435429"/>
    <w:rsid w:val="00441C1A"/>
    <w:rsid w:val="00445BB3"/>
    <w:rsid w:val="00452EB0"/>
    <w:rsid w:val="00456FDD"/>
    <w:rsid w:val="00460B28"/>
    <w:rsid w:val="00462918"/>
    <w:rsid w:val="00462AFD"/>
    <w:rsid w:val="004706B9"/>
    <w:rsid w:val="00470A99"/>
    <w:rsid w:val="004833B6"/>
    <w:rsid w:val="004848C4"/>
    <w:rsid w:val="00484A8E"/>
    <w:rsid w:val="00485784"/>
    <w:rsid w:val="0049034F"/>
    <w:rsid w:val="004A0E96"/>
    <w:rsid w:val="004A13C3"/>
    <w:rsid w:val="004A1DD5"/>
    <w:rsid w:val="004A3C1B"/>
    <w:rsid w:val="004B49A0"/>
    <w:rsid w:val="004C1378"/>
    <w:rsid w:val="004C3323"/>
    <w:rsid w:val="004C5C0E"/>
    <w:rsid w:val="004C6CC1"/>
    <w:rsid w:val="004D1212"/>
    <w:rsid w:val="004D56D8"/>
    <w:rsid w:val="004D63F8"/>
    <w:rsid w:val="004E2BEC"/>
    <w:rsid w:val="004E3F44"/>
    <w:rsid w:val="004E52E1"/>
    <w:rsid w:val="004F1F9E"/>
    <w:rsid w:val="004F414C"/>
    <w:rsid w:val="004F5187"/>
    <w:rsid w:val="00506890"/>
    <w:rsid w:val="00513E64"/>
    <w:rsid w:val="005206A5"/>
    <w:rsid w:val="0052131F"/>
    <w:rsid w:val="00521741"/>
    <w:rsid w:val="005225CA"/>
    <w:rsid w:val="00531DC2"/>
    <w:rsid w:val="00533B6B"/>
    <w:rsid w:val="005369E7"/>
    <w:rsid w:val="0054415B"/>
    <w:rsid w:val="0055366C"/>
    <w:rsid w:val="0055419F"/>
    <w:rsid w:val="0055440F"/>
    <w:rsid w:val="00562214"/>
    <w:rsid w:val="005624D3"/>
    <w:rsid w:val="00577D3D"/>
    <w:rsid w:val="00584115"/>
    <w:rsid w:val="00585ABE"/>
    <w:rsid w:val="00590A88"/>
    <w:rsid w:val="00597206"/>
    <w:rsid w:val="005A115F"/>
    <w:rsid w:val="005A315A"/>
    <w:rsid w:val="005A5207"/>
    <w:rsid w:val="005B19BF"/>
    <w:rsid w:val="005D6DE7"/>
    <w:rsid w:val="005D7DCE"/>
    <w:rsid w:val="005E02CD"/>
    <w:rsid w:val="005E1DE9"/>
    <w:rsid w:val="005E23AF"/>
    <w:rsid w:val="005E25BB"/>
    <w:rsid w:val="005E6ACB"/>
    <w:rsid w:val="005F5515"/>
    <w:rsid w:val="005F63DC"/>
    <w:rsid w:val="00600C98"/>
    <w:rsid w:val="00601FE7"/>
    <w:rsid w:val="00604AE4"/>
    <w:rsid w:val="0061580A"/>
    <w:rsid w:val="00615C2F"/>
    <w:rsid w:val="0064009B"/>
    <w:rsid w:val="00643096"/>
    <w:rsid w:val="006447D5"/>
    <w:rsid w:val="006457E7"/>
    <w:rsid w:val="00651B7F"/>
    <w:rsid w:val="00653C8B"/>
    <w:rsid w:val="0065487E"/>
    <w:rsid w:val="00661C3B"/>
    <w:rsid w:val="00670080"/>
    <w:rsid w:val="00675710"/>
    <w:rsid w:val="00682770"/>
    <w:rsid w:val="00687ABC"/>
    <w:rsid w:val="006A196C"/>
    <w:rsid w:val="006A720A"/>
    <w:rsid w:val="006B27F2"/>
    <w:rsid w:val="006B73DA"/>
    <w:rsid w:val="006C161A"/>
    <w:rsid w:val="006D001E"/>
    <w:rsid w:val="006D2678"/>
    <w:rsid w:val="006D3C79"/>
    <w:rsid w:val="006E04BA"/>
    <w:rsid w:val="006E32A5"/>
    <w:rsid w:val="006E7515"/>
    <w:rsid w:val="006F0BA0"/>
    <w:rsid w:val="00700A25"/>
    <w:rsid w:val="00710650"/>
    <w:rsid w:val="00712FD9"/>
    <w:rsid w:val="00716782"/>
    <w:rsid w:val="00723BAD"/>
    <w:rsid w:val="00730819"/>
    <w:rsid w:val="00741BBF"/>
    <w:rsid w:val="00744847"/>
    <w:rsid w:val="007454D2"/>
    <w:rsid w:val="007506E5"/>
    <w:rsid w:val="0075209C"/>
    <w:rsid w:val="00753FBE"/>
    <w:rsid w:val="0075693C"/>
    <w:rsid w:val="00760A78"/>
    <w:rsid w:val="0076259C"/>
    <w:rsid w:val="00766C3E"/>
    <w:rsid w:val="007745AB"/>
    <w:rsid w:val="00777BDF"/>
    <w:rsid w:val="00777D38"/>
    <w:rsid w:val="00785578"/>
    <w:rsid w:val="007868D9"/>
    <w:rsid w:val="007A080C"/>
    <w:rsid w:val="007B20CB"/>
    <w:rsid w:val="007B289E"/>
    <w:rsid w:val="007B5D3D"/>
    <w:rsid w:val="007C14B1"/>
    <w:rsid w:val="007D162F"/>
    <w:rsid w:val="007D247D"/>
    <w:rsid w:val="007D26ED"/>
    <w:rsid w:val="007D4EAD"/>
    <w:rsid w:val="007D5647"/>
    <w:rsid w:val="007D667F"/>
    <w:rsid w:val="007E07E4"/>
    <w:rsid w:val="007F0C9B"/>
    <w:rsid w:val="00800691"/>
    <w:rsid w:val="00804E75"/>
    <w:rsid w:val="0080675C"/>
    <w:rsid w:val="00812F16"/>
    <w:rsid w:val="00821F14"/>
    <w:rsid w:val="00822126"/>
    <w:rsid w:val="0082652A"/>
    <w:rsid w:val="00834D3F"/>
    <w:rsid w:val="008420A4"/>
    <w:rsid w:val="00843F94"/>
    <w:rsid w:val="00857D53"/>
    <w:rsid w:val="00861A5C"/>
    <w:rsid w:val="008648CC"/>
    <w:rsid w:val="008660FC"/>
    <w:rsid w:val="008706BB"/>
    <w:rsid w:val="00875D92"/>
    <w:rsid w:val="00876374"/>
    <w:rsid w:val="00877927"/>
    <w:rsid w:val="00881B16"/>
    <w:rsid w:val="008845A4"/>
    <w:rsid w:val="0088755D"/>
    <w:rsid w:val="00893653"/>
    <w:rsid w:val="008B0476"/>
    <w:rsid w:val="008B579A"/>
    <w:rsid w:val="008C13D8"/>
    <w:rsid w:val="008C3270"/>
    <w:rsid w:val="008D108F"/>
    <w:rsid w:val="008D1B96"/>
    <w:rsid w:val="008D5121"/>
    <w:rsid w:val="008D5BC9"/>
    <w:rsid w:val="008E1F32"/>
    <w:rsid w:val="008F06B8"/>
    <w:rsid w:val="008F6A6B"/>
    <w:rsid w:val="0091618B"/>
    <w:rsid w:val="00920BD0"/>
    <w:rsid w:val="009230C0"/>
    <w:rsid w:val="00923368"/>
    <w:rsid w:val="009256EA"/>
    <w:rsid w:val="0093143E"/>
    <w:rsid w:val="009352D3"/>
    <w:rsid w:val="00940ADB"/>
    <w:rsid w:val="00941F28"/>
    <w:rsid w:val="00951170"/>
    <w:rsid w:val="009550AA"/>
    <w:rsid w:val="0097088E"/>
    <w:rsid w:val="009A0ABC"/>
    <w:rsid w:val="009A6F62"/>
    <w:rsid w:val="009B3FCA"/>
    <w:rsid w:val="009E00DC"/>
    <w:rsid w:val="009E4AE7"/>
    <w:rsid w:val="009F72BD"/>
    <w:rsid w:val="00A05EF9"/>
    <w:rsid w:val="00A13EE2"/>
    <w:rsid w:val="00A13F51"/>
    <w:rsid w:val="00A16156"/>
    <w:rsid w:val="00A20198"/>
    <w:rsid w:val="00A222F1"/>
    <w:rsid w:val="00A2415F"/>
    <w:rsid w:val="00A32684"/>
    <w:rsid w:val="00A33863"/>
    <w:rsid w:val="00A34D0E"/>
    <w:rsid w:val="00A35915"/>
    <w:rsid w:val="00A359E1"/>
    <w:rsid w:val="00A55671"/>
    <w:rsid w:val="00A609C7"/>
    <w:rsid w:val="00A65F3B"/>
    <w:rsid w:val="00A67EAA"/>
    <w:rsid w:val="00A812C2"/>
    <w:rsid w:val="00A91511"/>
    <w:rsid w:val="00A93D02"/>
    <w:rsid w:val="00A94595"/>
    <w:rsid w:val="00AA1D49"/>
    <w:rsid w:val="00AA2F83"/>
    <w:rsid w:val="00AA780D"/>
    <w:rsid w:val="00AB0CF3"/>
    <w:rsid w:val="00AB22F5"/>
    <w:rsid w:val="00AC3A43"/>
    <w:rsid w:val="00AD4D7E"/>
    <w:rsid w:val="00AD53DD"/>
    <w:rsid w:val="00AD57F0"/>
    <w:rsid w:val="00AD7770"/>
    <w:rsid w:val="00AE15DF"/>
    <w:rsid w:val="00AE51BE"/>
    <w:rsid w:val="00AF07BD"/>
    <w:rsid w:val="00AF7AFD"/>
    <w:rsid w:val="00B001B8"/>
    <w:rsid w:val="00B013E2"/>
    <w:rsid w:val="00B05CDB"/>
    <w:rsid w:val="00B05EC3"/>
    <w:rsid w:val="00B118E6"/>
    <w:rsid w:val="00B13FA6"/>
    <w:rsid w:val="00B31107"/>
    <w:rsid w:val="00B4159E"/>
    <w:rsid w:val="00B53E98"/>
    <w:rsid w:val="00B53F6A"/>
    <w:rsid w:val="00B632D1"/>
    <w:rsid w:val="00B7015D"/>
    <w:rsid w:val="00B7116B"/>
    <w:rsid w:val="00B73C0E"/>
    <w:rsid w:val="00B82B08"/>
    <w:rsid w:val="00B852A0"/>
    <w:rsid w:val="00B860D7"/>
    <w:rsid w:val="00B864F4"/>
    <w:rsid w:val="00B94F19"/>
    <w:rsid w:val="00B94F49"/>
    <w:rsid w:val="00BA36C4"/>
    <w:rsid w:val="00BA4478"/>
    <w:rsid w:val="00BA4BDF"/>
    <w:rsid w:val="00BB72D2"/>
    <w:rsid w:val="00BC4FE0"/>
    <w:rsid w:val="00BD23C9"/>
    <w:rsid w:val="00BD4CD7"/>
    <w:rsid w:val="00BD60FD"/>
    <w:rsid w:val="00BE5006"/>
    <w:rsid w:val="00BE5D4B"/>
    <w:rsid w:val="00BF31B3"/>
    <w:rsid w:val="00BF4CD6"/>
    <w:rsid w:val="00BF5B7A"/>
    <w:rsid w:val="00C03953"/>
    <w:rsid w:val="00C11C43"/>
    <w:rsid w:val="00C1260F"/>
    <w:rsid w:val="00C24FF5"/>
    <w:rsid w:val="00C357B1"/>
    <w:rsid w:val="00C3672E"/>
    <w:rsid w:val="00C4693F"/>
    <w:rsid w:val="00C50F88"/>
    <w:rsid w:val="00C61599"/>
    <w:rsid w:val="00C62F60"/>
    <w:rsid w:val="00C63306"/>
    <w:rsid w:val="00C768DA"/>
    <w:rsid w:val="00C854BC"/>
    <w:rsid w:val="00C85F8A"/>
    <w:rsid w:val="00CA341F"/>
    <w:rsid w:val="00CA75F7"/>
    <w:rsid w:val="00CB1344"/>
    <w:rsid w:val="00CB5700"/>
    <w:rsid w:val="00CC0840"/>
    <w:rsid w:val="00CC52D6"/>
    <w:rsid w:val="00CD4D34"/>
    <w:rsid w:val="00CD53B8"/>
    <w:rsid w:val="00CD565D"/>
    <w:rsid w:val="00CD6B91"/>
    <w:rsid w:val="00CD70BC"/>
    <w:rsid w:val="00CE0415"/>
    <w:rsid w:val="00CE2F8A"/>
    <w:rsid w:val="00CF2AC7"/>
    <w:rsid w:val="00CF2EE0"/>
    <w:rsid w:val="00D14798"/>
    <w:rsid w:val="00D1562B"/>
    <w:rsid w:val="00D224B1"/>
    <w:rsid w:val="00D237DE"/>
    <w:rsid w:val="00D31D86"/>
    <w:rsid w:val="00D33708"/>
    <w:rsid w:val="00D33DC5"/>
    <w:rsid w:val="00D362E8"/>
    <w:rsid w:val="00D56888"/>
    <w:rsid w:val="00D6258B"/>
    <w:rsid w:val="00D70959"/>
    <w:rsid w:val="00D8360C"/>
    <w:rsid w:val="00D83B4D"/>
    <w:rsid w:val="00D90DA5"/>
    <w:rsid w:val="00D926EA"/>
    <w:rsid w:val="00D92C52"/>
    <w:rsid w:val="00DA090C"/>
    <w:rsid w:val="00DA4AE4"/>
    <w:rsid w:val="00DB2D8D"/>
    <w:rsid w:val="00DB379A"/>
    <w:rsid w:val="00DC010B"/>
    <w:rsid w:val="00DC1E71"/>
    <w:rsid w:val="00DC3285"/>
    <w:rsid w:val="00DC3785"/>
    <w:rsid w:val="00DD3713"/>
    <w:rsid w:val="00DD6C56"/>
    <w:rsid w:val="00DD73A0"/>
    <w:rsid w:val="00DE03E3"/>
    <w:rsid w:val="00DE0703"/>
    <w:rsid w:val="00DF03D2"/>
    <w:rsid w:val="00DF4B9D"/>
    <w:rsid w:val="00E0100E"/>
    <w:rsid w:val="00E05BA4"/>
    <w:rsid w:val="00E15966"/>
    <w:rsid w:val="00E16391"/>
    <w:rsid w:val="00E17658"/>
    <w:rsid w:val="00E247C8"/>
    <w:rsid w:val="00E24C59"/>
    <w:rsid w:val="00E2640D"/>
    <w:rsid w:val="00E3154F"/>
    <w:rsid w:val="00E318B0"/>
    <w:rsid w:val="00E32612"/>
    <w:rsid w:val="00E34FC1"/>
    <w:rsid w:val="00E37575"/>
    <w:rsid w:val="00E45A2D"/>
    <w:rsid w:val="00E52E56"/>
    <w:rsid w:val="00E648C0"/>
    <w:rsid w:val="00E65C08"/>
    <w:rsid w:val="00E729EF"/>
    <w:rsid w:val="00E76BF6"/>
    <w:rsid w:val="00E83464"/>
    <w:rsid w:val="00E85646"/>
    <w:rsid w:val="00E86109"/>
    <w:rsid w:val="00E86B89"/>
    <w:rsid w:val="00EA1DDA"/>
    <w:rsid w:val="00EA3039"/>
    <w:rsid w:val="00EC1195"/>
    <w:rsid w:val="00ED14B0"/>
    <w:rsid w:val="00EE20C6"/>
    <w:rsid w:val="00EE3C9F"/>
    <w:rsid w:val="00EE4B52"/>
    <w:rsid w:val="00EF4E07"/>
    <w:rsid w:val="00F0202A"/>
    <w:rsid w:val="00F06BF5"/>
    <w:rsid w:val="00F12782"/>
    <w:rsid w:val="00F14508"/>
    <w:rsid w:val="00F15E17"/>
    <w:rsid w:val="00F24993"/>
    <w:rsid w:val="00F27A79"/>
    <w:rsid w:val="00F302A5"/>
    <w:rsid w:val="00F31337"/>
    <w:rsid w:val="00F3256D"/>
    <w:rsid w:val="00F34A13"/>
    <w:rsid w:val="00F43FFE"/>
    <w:rsid w:val="00F63B49"/>
    <w:rsid w:val="00F647F2"/>
    <w:rsid w:val="00F97116"/>
    <w:rsid w:val="00FA09C4"/>
    <w:rsid w:val="00FA2C00"/>
    <w:rsid w:val="00FA4F4B"/>
    <w:rsid w:val="00FC140C"/>
    <w:rsid w:val="00FC3DE1"/>
    <w:rsid w:val="00FC7C9A"/>
    <w:rsid w:val="00FC7D87"/>
    <w:rsid w:val="00FD1D66"/>
    <w:rsid w:val="00FD33C6"/>
    <w:rsid w:val="00FD58D7"/>
    <w:rsid w:val="00FF1C7E"/>
    <w:rsid w:val="00FF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60EA1"/>
  <w14:defaultImageDpi w14:val="0"/>
  <w15:docId w15:val="{B69121C2-BA34-EA40-9440-AEC97DA7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00E"/>
    <w:pPr>
      <w:spacing w:after="0" w:line="240" w:lineRule="auto"/>
    </w:pPr>
    <w:rPr>
      <w:rFonts w:ascii="Times New Roman" w:hAnsi="Times New Roman" w:cs="Times New Roman"/>
      <w:sz w:val="24"/>
      <w:szCs w:val="24"/>
    </w:rPr>
  </w:style>
  <w:style w:type="paragraph" w:styleId="1">
    <w:name w:val="heading 1"/>
    <w:basedOn w:val="a"/>
    <w:next w:val="a"/>
    <w:link w:val="11"/>
    <w:uiPriority w:val="99"/>
    <w:qFormat/>
    <w:rsid w:val="004E2BEC"/>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unhideWhenUsed/>
    <w:qFormat/>
    <w:rsid w:val="00B94F49"/>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uiPriority w:val="99"/>
    <w:semiHidden/>
    <w:rsid w:val="00843F94"/>
    <w:pPr>
      <w:spacing w:before="150" w:after="150"/>
      <w:jc w:val="center"/>
    </w:pPr>
  </w:style>
  <w:style w:type="character" w:customStyle="1" w:styleId="rvts46">
    <w:name w:val="rvts46"/>
    <w:rsid w:val="00843F94"/>
    <w:rPr>
      <w:rFonts w:ascii="Times New Roman" w:hAnsi="Times New Roman"/>
      <w:i/>
      <w:sz w:val="24"/>
      <w:u w:val="none"/>
      <w:effect w:val="none"/>
    </w:rPr>
  </w:style>
  <w:style w:type="paragraph" w:styleId="a3">
    <w:name w:val="header"/>
    <w:basedOn w:val="a"/>
    <w:link w:val="a4"/>
    <w:uiPriority w:val="99"/>
    <w:unhideWhenUsed/>
    <w:rsid w:val="00843F94"/>
    <w:pPr>
      <w:tabs>
        <w:tab w:val="center" w:pos="4844"/>
        <w:tab w:val="right" w:pos="9689"/>
      </w:tabs>
    </w:pPr>
  </w:style>
  <w:style w:type="character" w:customStyle="1" w:styleId="a4">
    <w:name w:val="Верхній колонтитул Знак"/>
    <w:basedOn w:val="a0"/>
    <w:link w:val="a3"/>
    <w:uiPriority w:val="99"/>
    <w:locked/>
    <w:rsid w:val="00843F94"/>
    <w:rPr>
      <w:rFonts w:ascii="Times New Roman" w:hAnsi="Times New Roman" w:cs="Times New Roman"/>
      <w:sz w:val="24"/>
      <w:szCs w:val="24"/>
      <w:lang w:val="uk-UA" w:eastAsia="uk-UA"/>
    </w:rPr>
  </w:style>
  <w:style w:type="paragraph" w:styleId="a5">
    <w:name w:val="footer"/>
    <w:basedOn w:val="a"/>
    <w:link w:val="a6"/>
    <w:uiPriority w:val="99"/>
    <w:unhideWhenUsed/>
    <w:rsid w:val="00843F94"/>
    <w:pPr>
      <w:tabs>
        <w:tab w:val="center" w:pos="4844"/>
        <w:tab w:val="right" w:pos="9689"/>
      </w:tabs>
    </w:pPr>
  </w:style>
  <w:style w:type="character" w:customStyle="1" w:styleId="a6">
    <w:name w:val="Нижній колонтитул Знак"/>
    <w:basedOn w:val="a0"/>
    <w:link w:val="a5"/>
    <w:uiPriority w:val="99"/>
    <w:locked/>
    <w:rsid w:val="00843F94"/>
    <w:rPr>
      <w:rFonts w:ascii="Times New Roman" w:hAnsi="Times New Roman" w:cs="Times New Roman"/>
      <w:sz w:val="24"/>
      <w:szCs w:val="24"/>
      <w:lang w:val="uk-UA" w:eastAsia="uk-UA"/>
    </w:rPr>
  </w:style>
  <w:style w:type="paragraph" w:styleId="a7">
    <w:name w:val="Body Text Indent"/>
    <w:basedOn w:val="a"/>
    <w:link w:val="a8"/>
    <w:rsid w:val="00DD3713"/>
    <w:pPr>
      <w:jc w:val="both"/>
    </w:pPr>
    <w:rPr>
      <w:sz w:val="28"/>
      <w:szCs w:val="20"/>
    </w:rPr>
  </w:style>
  <w:style w:type="character" w:customStyle="1" w:styleId="a8">
    <w:name w:val="Основний текст з відступом Знак"/>
    <w:basedOn w:val="a0"/>
    <w:link w:val="a7"/>
    <w:rsid w:val="00DD3713"/>
    <w:rPr>
      <w:rFonts w:ascii="Times New Roman" w:hAnsi="Times New Roman" w:cs="Times New Roman"/>
      <w:sz w:val="28"/>
      <w:szCs w:val="20"/>
    </w:rPr>
  </w:style>
  <w:style w:type="character" w:customStyle="1" w:styleId="10">
    <w:name w:val="Заголовок 1 Знак"/>
    <w:basedOn w:val="a0"/>
    <w:uiPriority w:val="9"/>
    <w:rsid w:val="004E2BEC"/>
    <w:rPr>
      <w:rFonts w:asciiTheme="majorHAnsi" w:eastAsiaTheme="majorEastAsia" w:hAnsiTheme="majorHAnsi" w:cstheme="majorBidi"/>
      <w:color w:val="2F5496" w:themeColor="accent1" w:themeShade="BF"/>
      <w:sz w:val="32"/>
      <w:szCs w:val="32"/>
    </w:rPr>
  </w:style>
  <w:style w:type="character" w:customStyle="1" w:styleId="11">
    <w:name w:val="Заголовок 1 Знак1"/>
    <w:link w:val="1"/>
    <w:uiPriority w:val="99"/>
    <w:locked/>
    <w:rsid w:val="004E2BEC"/>
    <w:rPr>
      <w:rFonts w:ascii="Arial" w:hAnsi="Arial" w:cs="Arial"/>
      <w:b/>
      <w:bCs/>
      <w:kern w:val="32"/>
      <w:sz w:val="32"/>
      <w:szCs w:val="32"/>
    </w:rPr>
  </w:style>
  <w:style w:type="character" w:customStyle="1" w:styleId="rvts0">
    <w:name w:val="rvts0"/>
    <w:rsid w:val="004E2BEC"/>
  </w:style>
  <w:style w:type="paragraph" w:styleId="a9">
    <w:name w:val="List Paragraph"/>
    <w:basedOn w:val="a"/>
    <w:link w:val="aa"/>
    <w:uiPriority w:val="34"/>
    <w:qFormat/>
    <w:rsid w:val="004E2BEC"/>
    <w:pPr>
      <w:spacing w:after="160" w:line="259" w:lineRule="auto"/>
      <w:ind w:left="720" w:firstLine="567"/>
      <w:contextualSpacing/>
    </w:pPr>
    <w:rPr>
      <w:lang w:val="ru-RU" w:eastAsia="ru-RU"/>
    </w:rPr>
  </w:style>
  <w:style w:type="character" w:customStyle="1" w:styleId="aa">
    <w:name w:val="Абзац списку Знак"/>
    <w:link w:val="a9"/>
    <w:uiPriority w:val="34"/>
    <w:qFormat/>
    <w:locked/>
    <w:rsid w:val="004E2BEC"/>
    <w:rPr>
      <w:rFonts w:ascii="Times New Roman" w:hAnsi="Times New Roman" w:cs="Times New Roman"/>
      <w:sz w:val="24"/>
      <w:szCs w:val="24"/>
      <w:lang w:val="ru-RU" w:eastAsia="ru-RU"/>
    </w:rPr>
  </w:style>
  <w:style w:type="character" w:customStyle="1" w:styleId="HTML2">
    <w:name w:val="Друкарська машинка HTML2"/>
    <w:rsid w:val="005E6ACB"/>
    <w:rPr>
      <w:sz w:val="20"/>
    </w:rPr>
  </w:style>
  <w:style w:type="character" w:customStyle="1" w:styleId="30">
    <w:name w:val="Заголовок 3 Знак"/>
    <w:basedOn w:val="a0"/>
    <w:link w:val="3"/>
    <w:uiPriority w:val="9"/>
    <w:rsid w:val="00B94F49"/>
    <w:rPr>
      <w:rFonts w:asciiTheme="majorHAnsi" w:eastAsiaTheme="majorEastAsia" w:hAnsiTheme="majorHAnsi" w:cstheme="majorBidi"/>
      <w:color w:val="1F3763" w:themeColor="accent1" w:themeShade="7F"/>
      <w:sz w:val="24"/>
      <w:szCs w:val="24"/>
    </w:rPr>
  </w:style>
  <w:style w:type="character" w:customStyle="1" w:styleId="HTML3">
    <w:name w:val="Друкарська машинка HTML3"/>
    <w:rsid w:val="00B94F49"/>
    <w:rPr>
      <w:sz w:val="20"/>
    </w:rPr>
  </w:style>
  <w:style w:type="paragraph" w:styleId="ab">
    <w:name w:val="Body Text"/>
    <w:basedOn w:val="a"/>
    <w:link w:val="ac"/>
    <w:uiPriority w:val="99"/>
    <w:semiHidden/>
    <w:unhideWhenUsed/>
    <w:rsid w:val="006E32A5"/>
    <w:pPr>
      <w:spacing w:after="120"/>
    </w:pPr>
  </w:style>
  <w:style w:type="character" w:customStyle="1" w:styleId="ac">
    <w:name w:val="Основний текст Знак"/>
    <w:basedOn w:val="a0"/>
    <w:link w:val="ab"/>
    <w:uiPriority w:val="99"/>
    <w:semiHidden/>
    <w:rsid w:val="006E32A5"/>
    <w:rPr>
      <w:rFonts w:ascii="Times New Roman" w:hAnsi="Times New Roman" w:cs="Times New Roman"/>
      <w:sz w:val="24"/>
      <w:szCs w:val="24"/>
    </w:rPr>
  </w:style>
  <w:style w:type="character" w:customStyle="1" w:styleId="HTML1">
    <w:name w:val="Друкарська машинка HTML1"/>
    <w:rsid w:val="006E32A5"/>
    <w:rPr>
      <w:sz w:val="20"/>
    </w:rPr>
  </w:style>
  <w:style w:type="paragraph" w:styleId="ad">
    <w:name w:val="Normal (Web)"/>
    <w:basedOn w:val="a"/>
    <w:uiPriority w:val="99"/>
    <w:semiHidden/>
    <w:unhideWhenUsed/>
    <w:rsid w:val="00F12782"/>
    <w:pPr>
      <w:spacing w:before="100" w:beforeAutospacing="1" w:after="100" w:afterAutospacing="1"/>
    </w:pPr>
    <w:rPr>
      <w:lang w:val="en-US" w:eastAsia="en-US"/>
    </w:rPr>
  </w:style>
  <w:style w:type="character" w:customStyle="1" w:styleId="fontstyle01">
    <w:name w:val="fontstyle01"/>
    <w:basedOn w:val="a0"/>
    <w:rsid w:val="00C4693F"/>
    <w:rPr>
      <w:rFonts w:ascii="TimesNewRomanPSMT" w:hAnsi="TimesNewRomanPSMT" w:hint="default"/>
      <w:b w:val="0"/>
      <w:bCs w:val="0"/>
      <w:i w:val="0"/>
      <w:iCs w:val="0"/>
      <w:color w:val="000000"/>
      <w:sz w:val="28"/>
      <w:szCs w:val="28"/>
    </w:rPr>
  </w:style>
  <w:style w:type="character" w:customStyle="1" w:styleId="rvts9">
    <w:name w:val="rvts9"/>
    <w:basedOn w:val="a0"/>
    <w:rsid w:val="006C161A"/>
  </w:style>
  <w:style w:type="character" w:customStyle="1" w:styleId="rvts37">
    <w:name w:val="rvts37"/>
    <w:basedOn w:val="a0"/>
    <w:rsid w:val="006C161A"/>
  </w:style>
  <w:style w:type="character" w:customStyle="1" w:styleId="markedcontent">
    <w:name w:val="markedcontent"/>
    <w:basedOn w:val="a0"/>
    <w:rsid w:val="00041C86"/>
  </w:style>
  <w:style w:type="character" w:customStyle="1" w:styleId="rvts11">
    <w:name w:val="rvts11"/>
    <w:basedOn w:val="a0"/>
    <w:rsid w:val="007D162F"/>
  </w:style>
  <w:style w:type="paragraph" w:styleId="ae">
    <w:name w:val="Balloon Text"/>
    <w:basedOn w:val="a"/>
    <w:link w:val="af"/>
    <w:uiPriority w:val="99"/>
    <w:semiHidden/>
    <w:unhideWhenUsed/>
    <w:rsid w:val="00BE5006"/>
    <w:rPr>
      <w:rFonts w:ascii="Tahoma" w:hAnsi="Tahoma" w:cs="Tahoma"/>
      <w:sz w:val="16"/>
      <w:szCs w:val="16"/>
    </w:rPr>
  </w:style>
  <w:style w:type="character" w:customStyle="1" w:styleId="af">
    <w:name w:val="Текст у виносці Знак"/>
    <w:basedOn w:val="a0"/>
    <w:link w:val="ae"/>
    <w:uiPriority w:val="99"/>
    <w:semiHidden/>
    <w:rsid w:val="00BE5006"/>
    <w:rPr>
      <w:rFonts w:ascii="Tahoma" w:hAnsi="Tahoma" w:cs="Tahoma"/>
      <w:sz w:val="16"/>
      <w:szCs w:val="16"/>
    </w:rPr>
  </w:style>
  <w:style w:type="character" w:styleId="af0">
    <w:name w:val="annotation reference"/>
    <w:basedOn w:val="a0"/>
    <w:uiPriority w:val="99"/>
    <w:semiHidden/>
    <w:unhideWhenUsed/>
    <w:rsid w:val="00D83B4D"/>
    <w:rPr>
      <w:sz w:val="16"/>
      <w:szCs w:val="16"/>
    </w:rPr>
  </w:style>
  <w:style w:type="paragraph" w:styleId="af1">
    <w:name w:val="annotation text"/>
    <w:basedOn w:val="a"/>
    <w:link w:val="af2"/>
    <w:uiPriority w:val="99"/>
    <w:semiHidden/>
    <w:unhideWhenUsed/>
    <w:rsid w:val="00D83B4D"/>
    <w:rPr>
      <w:sz w:val="20"/>
      <w:szCs w:val="20"/>
    </w:rPr>
  </w:style>
  <w:style w:type="character" w:customStyle="1" w:styleId="af2">
    <w:name w:val="Текст примітки Знак"/>
    <w:basedOn w:val="a0"/>
    <w:link w:val="af1"/>
    <w:uiPriority w:val="99"/>
    <w:semiHidden/>
    <w:rsid w:val="00D83B4D"/>
    <w:rPr>
      <w:rFonts w:ascii="Times New Roman" w:hAnsi="Times New Roman" w:cs="Times New Roman"/>
      <w:sz w:val="20"/>
      <w:szCs w:val="20"/>
    </w:rPr>
  </w:style>
  <w:style w:type="paragraph" w:styleId="af3">
    <w:name w:val="annotation subject"/>
    <w:basedOn w:val="af1"/>
    <w:next w:val="af1"/>
    <w:link w:val="af4"/>
    <w:uiPriority w:val="99"/>
    <w:semiHidden/>
    <w:unhideWhenUsed/>
    <w:rsid w:val="00D83B4D"/>
    <w:rPr>
      <w:b/>
      <w:bCs/>
    </w:rPr>
  </w:style>
  <w:style w:type="character" w:customStyle="1" w:styleId="af4">
    <w:name w:val="Тема примітки Знак"/>
    <w:basedOn w:val="af2"/>
    <w:link w:val="af3"/>
    <w:uiPriority w:val="99"/>
    <w:semiHidden/>
    <w:rsid w:val="00D83B4D"/>
    <w:rPr>
      <w:rFonts w:ascii="Times New Roman" w:hAnsi="Times New Roman" w:cs="Times New Roman"/>
      <w:b/>
      <w:bCs/>
      <w:sz w:val="20"/>
      <w:szCs w:val="20"/>
    </w:rPr>
  </w:style>
  <w:style w:type="character" w:styleId="af5">
    <w:name w:val="Hyperlink"/>
    <w:basedOn w:val="a0"/>
    <w:uiPriority w:val="99"/>
    <w:semiHidden/>
    <w:unhideWhenUsed/>
    <w:rsid w:val="00427C6E"/>
    <w:rPr>
      <w:color w:val="0000FF"/>
      <w:u w:val="single"/>
    </w:rPr>
  </w:style>
  <w:style w:type="paragraph" w:styleId="af6">
    <w:name w:val="No Spacing"/>
    <w:uiPriority w:val="1"/>
    <w:qFormat/>
    <w:rsid w:val="00FA2C00"/>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5859">
      <w:bodyDiv w:val="1"/>
      <w:marLeft w:val="0"/>
      <w:marRight w:val="0"/>
      <w:marTop w:val="0"/>
      <w:marBottom w:val="0"/>
      <w:divBdr>
        <w:top w:val="none" w:sz="0" w:space="0" w:color="auto"/>
        <w:left w:val="none" w:sz="0" w:space="0" w:color="auto"/>
        <w:bottom w:val="none" w:sz="0" w:space="0" w:color="auto"/>
        <w:right w:val="none" w:sz="0" w:space="0" w:color="auto"/>
      </w:divBdr>
    </w:div>
    <w:div w:id="8561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toriya.khachaturo\Downloads\&#1041;&#1083;&#1072;&#1085;&#1082;%20&#1056;i&#1096;&#1077;&#1085;&#1085;&#1103;%20&#1050;&#1086;&#1084;i&#1089;i&#11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9FAC-99F3-4B05-BB7D-50CCFFED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Рiшення Комiсiї</Template>
  <TotalTime>1</TotalTime>
  <Pages>3</Pages>
  <Words>3222</Words>
  <Characters>1838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НКЦПФР</vt:lpstr>
      <vt:lpstr>НКЦПФР</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НКЦПФР</dc:title>
  <dc:creator>Юлія В. Остапенко</dc:creator>
  <dc:description>Бланк Рішення Комісії</dc:description>
  <cp:lastModifiedBy>Admin</cp:lastModifiedBy>
  <cp:revision>2</cp:revision>
  <cp:lastPrinted>2022-09-14T07:56:00Z</cp:lastPrinted>
  <dcterms:created xsi:type="dcterms:W3CDTF">2023-12-26T13:26:00Z</dcterms:created>
  <dcterms:modified xsi:type="dcterms:W3CDTF">2023-12-26T13:26:00Z</dcterms:modified>
</cp:coreProperties>
</file>