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CB873" w14:textId="27803297" w:rsidR="00716BAC" w:rsidRDefault="00716BAC" w:rsidP="00716BA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uk-UA"/>
        </w:rPr>
      </w:pPr>
      <w:r w:rsidRPr="00716B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>МІНІСТЕРСТВО ФІНАНСІВ УКРАЇНИ</w:t>
      </w:r>
    </w:p>
    <w:p w14:paraId="7C21A045" w14:textId="77777777" w:rsidR="00716BAC" w:rsidRPr="00716BAC" w:rsidRDefault="00716BAC" w:rsidP="00716BA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</w:p>
    <w:p w14:paraId="242CE321" w14:textId="77777777" w:rsidR="00716BAC" w:rsidRPr="00716BAC" w:rsidRDefault="00716BAC" w:rsidP="00716BAC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716BAC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ЛИСТ</w:t>
      </w:r>
    </w:p>
    <w:p w14:paraId="69122A2C" w14:textId="11D113D6" w:rsidR="00716BAC" w:rsidRDefault="00716BAC" w:rsidP="00716BA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uk-UA"/>
        </w:rPr>
      </w:pPr>
      <w:r w:rsidRPr="00716B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>від 12.12.2023 р. № 08020-08-6/34382</w:t>
      </w:r>
    </w:p>
    <w:p w14:paraId="1CF2BE6E" w14:textId="77777777" w:rsidR="00716BAC" w:rsidRPr="00716BAC" w:rsidRDefault="00716BAC" w:rsidP="00716BA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</w:p>
    <w:p w14:paraId="78E8DB3C" w14:textId="77777777" w:rsidR="00716BAC" w:rsidRPr="00716BAC" w:rsidRDefault="00716BAC" w:rsidP="00716BAC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716BAC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Обласним державним адміністраціям</w:t>
      </w:r>
      <w:r w:rsidRPr="00716BAC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br/>
        <w:t>(за списком)</w:t>
      </w:r>
    </w:p>
    <w:p w14:paraId="182F734D" w14:textId="77777777" w:rsidR="00716BAC" w:rsidRPr="00716BAC" w:rsidRDefault="00716BAC" w:rsidP="00716BAC">
      <w:pPr>
        <w:shd w:val="clear" w:color="auto" w:fill="FFFFFF"/>
        <w:spacing w:before="199" w:after="12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716BAC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Про оплату праці</w:t>
      </w:r>
    </w:p>
    <w:p w14:paraId="6F671707" w14:textId="77777777" w:rsidR="00716BAC" w:rsidRPr="00716BAC" w:rsidRDefault="00716BAC" w:rsidP="00716BA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716BAC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Міністерство фінансів України в доповнення до листа від 22.11.2023 № 08040-11-5/32184, зважаючи на численні звернення щодо визначення видатків на оплату праці працівників місцевих державних адміністрацій на 2024 рік та впровадження нової моделі оплати праці державних службовців, повідомляє.</w:t>
      </w:r>
    </w:p>
    <w:p w14:paraId="60EB6160" w14:textId="77777777" w:rsidR="00716BAC" w:rsidRPr="00716BAC" w:rsidRDefault="00716BAC" w:rsidP="00716BA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716BAC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Засади визначення фонду оплати праці державного органу на 2024 рік встановлено пунктом 14 розділу “Прикінцеві положення” Закону України від 09.11.2023 № 3460-IX “Про Державний бюджет України на 2024 рік”, зокрема з урахуванням фактичної чисельності працівників відповідного державного органу станом на 01.07.2023 з коефіцієнтом 1,1, але не більше нормативно встановленої чисельності працівників державного органу.</w:t>
      </w:r>
    </w:p>
    <w:p w14:paraId="41038734" w14:textId="77777777" w:rsidR="00716BAC" w:rsidRPr="00716BAC" w:rsidRDefault="00716BAC" w:rsidP="00716BA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716BAC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Отже, визначення фонду оплати праці на 2024 рік для всіх органів виконавчої влади, зокрема й місцевих державних адміністрацій, здійснено за єдиними підходами згідно з нормами законодавства.</w:t>
      </w:r>
    </w:p>
    <w:p w14:paraId="3F669BE0" w14:textId="77777777" w:rsidR="00716BAC" w:rsidRPr="00716BAC" w:rsidRDefault="00716BAC" w:rsidP="00716BA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716BAC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Загалом обсяг видатків на оплату праці працівників місцевих державних адміністрацій, передбачений у Законі України “Про Державний бюджет України на 2024 рік”, становить 6605,4 млн грн, що на 2537,4 млн грн більше проти відповідного показника 2023 року і на 1432,2 млн грн більше проти планових показників поточного року з урахуванням обсягів субвенції з місцевих бюджетів державному бюджету на оплату праці.</w:t>
      </w:r>
    </w:p>
    <w:p w14:paraId="5E76ACE0" w14:textId="77777777" w:rsidR="00716BAC" w:rsidRPr="00716BAC" w:rsidRDefault="00716BAC" w:rsidP="00716BA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716BAC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Зокрема, аналіз інформації обласних державних адміністрацій щодо обсягів видатків на оплату праці в 2023 році показує, що обсяг видатків на оплату праці працівників обласних державних адміністрацій, врахований у Державному бюджеті України на 2024 рік, більший за планові показники 2023 року (з урахуванням обсягу субвенції з місцевих бюджетів) на 407,6 млн грн, районних державних адміністрацій – відповідно на 1024,6 млн гривень.</w:t>
      </w:r>
    </w:p>
    <w:p w14:paraId="09D2F8AD" w14:textId="77777777" w:rsidR="00716BAC" w:rsidRPr="00716BAC" w:rsidRDefault="00716BAC" w:rsidP="00716BA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716BAC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Водночас зазначаємо, що згідно із положеннями Бюджетного кодексу України розподіл бюджетних асигнувань між розпорядниками бюджетних коштів нижчого рівня належить до повноважень головного розпорядника бюджетних коштів.</w:t>
      </w:r>
    </w:p>
    <w:p w14:paraId="7D9ABC84" w14:textId="77777777" w:rsidR="00716BAC" w:rsidRPr="00716BAC" w:rsidRDefault="00716BAC" w:rsidP="00716BA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716BAC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Також слід зазначити таке:</w:t>
      </w:r>
    </w:p>
    <w:p w14:paraId="343F1295" w14:textId="77777777" w:rsidR="00716BAC" w:rsidRPr="00716BAC" w:rsidRDefault="00716BAC" w:rsidP="00716BA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716BAC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lastRenderedPageBreak/>
        <w:t>1. Скорочення граничної чисельності працівників місцевих державних адміністрацій у проекті постанови Кабінету Міністрів України щодо чисельності працівників державних органів не передбачено.</w:t>
      </w:r>
    </w:p>
    <w:p w14:paraId="72B8B711" w14:textId="77777777" w:rsidR="00716BAC" w:rsidRPr="00716BAC" w:rsidRDefault="00716BAC" w:rsidP="00716BA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716BAC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2. Відповідно до постанови Кабінету Міністрів України від 09.11.2016 № 787 “Про видатки на оплату праці працівників місцевих державних адміністрацій” (зі змінами) місцеві державні адміністрації можуть отримувати додаткові кошти з місцевих бюджетів на оплату праці працівників для здійснення ними делегованих згідно із законодавством повноважень органів місцевого самоврядування в обсязі до 50 % затвердженого у Державному бюджеті України на відповідний рік фонду оплати праці працівників місцевих державних адміністрацій, а місцеві державні адміністрації, працівники яких безпосередньо виконують обов’язки та завдання на територіях, які належать до територій відновлення та/або територій, на яких ведуться (велися) бойові дії, – 100 % фонду оплати праці, затвердженого у Державному бюджеті України на відповідний рік.</w:t>
      </w:r>
    </w:p>
    <w:p w14:paraId="3353F852" w14:textId="77777777" w:rsidR="00716BAC" w:rsidRPr="00716BAC" w:rsidRDefault="00716BAC" w:rsidP="00716BA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716BAC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3. Постанова Уряду від 25.04.2023 № 391 “Деякі питання оплати праці працівників державних органів та органів місцевого самоврядування під час воєнного стану” (зі змінами) продовжує діяти, а отже, коефіцієнти 2 та 1,5 й надалі застосовуватимуться до посадових окладів працівників місцевих державних адміністрацій, які безпосередньо здійснюють повноваження на територіях активних бойових дій та можливих бойових дій згідно із переліком таких територій, затвердженим </w:t>
      </w:r>
      <w:proofErr w:type="spellStart"/>
      <w:r w:rsidRPr="00716BAC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Мінреінтеграції</w:t>
      </w:r>
      <w:proofErr w:type="spellEnd"/>
      <w:r w:rsidRPr="00716BAC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.</w:t>
      </w:r>
    </w:p>
    <w:p w14:paraId="376A200E" w14:textId="77777777" w:rsidR="00716BAC" w:rsidRPr="00716BAC" w:rsidRDefault="00716BAC" w:rsidP="00716BA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716BAC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Водночас нагадуємо, що Каталог типових посад державної служби і критерії віднесення до таких посад (далі – Каталог), затверджений постановою Кабінету Міністрів України від 23.10.2023 № 1109 “Про підготовку до запровадження умов оплати праці державних службовців на основі класифікації посад у 2024 році”, передбачає розподіл посад державної служби з урахуванням сімей і рівнів посад, юрисдикції та типів державних органів.</w:t>
      </w:r>
    </w:p>
    <w:p w14:paraId="7D5C90C0" w14:textId="77777777" w:rsidR="00716BAC" w:rsidRPr="00716BAC" w:rsidRDefault="00716BAC" w:rsidP="00716BA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716BAC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Так, Каталог, зокрема, чітко регламентує для посад державної служби категорії “В” наявність трьох фахових рівнів (VII – IX фахові рівні), а пунктом 14 Каталогу визначено, що під час встановлення фахового рівня для посад категорії “В” керівник державної служби в державному органі (керівник державного органу) враховує можливість віднесення посади головного спеціаліста та прирівняних до неї посад до VII (вищого), VIII (середнього) та IX (початкового) фахових рівнів, а посади провідного спеціаліста та прирівняних до неї посад – до VIII (середнього) чи IX (початкового) фахового рівня і те, що вони не можуть бути віднесені до VII (вищого) фахового рівня.</w:t>
      </w:r>
    </w:p>
    <w:p w14:paraId="632A0385" w14:textId="77777777" w:rsidR="00716BAC" w:rsidRPr="00716BAC" w:rsidRDefault="00716BAC" w:rsidP="00716BA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716BAC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Рішення щодо кількості посад державної служби у відсотках категорії “В” у межах відповідного фахового рівня приймає керівник державної служби в державному органі (керівник державного органу) виключно в межах видатків, передбачених на оплату праці працівників державних органів у Законі.</w:t>
      </w:r>
    </w:p>
    <w:p w14:paraId="5DD5E333" w14:textId="77777777" w:rsidR="00716BAC" w:rsidRPr="00716BAC" w:rsidRDefault="00716BAC" w:rsidP="00716BA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716BAC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lastRenderedPageBreak/>
        <w:t>Отже, керівник державної служби обласної/районної державної адміністрації має забезпечити прийняття виважених управлінських рішень стосовно проведення класифікації посад державних службовців та встановлення фахових рівнів, зокрема й за рахунок перегляду структури відповідної місцевої державної адміністрації.</w:t>
      </w:r>
    </w:p>
    <w:p w14:paraId="717A0C38" w14:textId="77777777" w:rsidR="00716BAC" w:rsidRPr="00716BAC" w:rsidRDefault="00716BAC" w:rsidP="00716BA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716BA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uk-UA"/>
        </w:rPr>
        <w:t>Перший заступник Міністра</w:t>
      </w:r>
      <w:r w:rsidRPr="00716BA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uk-UA"/>
        </w:rPr>
        <w:br/>
        <w:t>Денис УЛЮТІН</w:t>
      </w:r>
    </w:p>
    <w:p w14:paraId="6C67E4D4" w14:textId="2D348A5C" w:rsidR="00AD0A2D" w:rsidRPr="00716BAC" w:rsidRDefault="00AD0A2D" w:rsidP="00716BAC"/>
    <w:sectPr w:rsidR="00AD0A2D" w:rsidRPr="00716BA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CD5"/>
    <w:rsid w:val="00716BAC"/>
    <w:rsid w:val="00AD0A2D"/>
    <w:rsid w:val="00C10CD5"/>
    <w:rsid w:val="00EB5251"/>
    <w:rsid w:val="00EB6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5C2DE"/>
  <w15:chartTrackingRefBased/>
  <w15:docId w15:val="{5794705D-5F8B-4075-A087-222B65C1A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16B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16BAC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customStyle="1" w:styleId="has-text-align-center">
    <w:name w:val="has-text-align-center"/>
    <w:basedOn w:val="a"/>
    <w:rsid w:val="00716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3">
    <w:name w:val="Strong"/>
    <w:basedOn w:val="a0"/>
    <w:uiPriority w:val="22"/>
    <w:qFormat/>
    <w:rsid w:val="00716BAC"/>
    <w:rPr>
      <w:b/>
      <w:bCs/>
    </w:rPr>
  </w:style>
  <w:style w:type="paragraph" w:customStyle="1" w:styleId="has-text-align-right">
    <w:name w:val="has-text-align-right"/>
    <w:basedOn w:val="a"/>
    <w:rsid w:val="00716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basedOn w:val="a"/>
    <w:uiPriority w:val="99"/>
    <w:semiHidden/>
    <w:unhideWhenUsed/>
    <w:rsid w:val="00716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Emphasis"/>
    <w:basedOn w:val="a0"/>
    <w:uiPriority w:val="20"/>
    <w:qFormat/>
    <w:rsid w:val="00716BA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42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3391</Words>
  <Characters>1934</Characters>
  <Application>Microsoft Office Word</Application>
  <DocSecurity>0</DocSecurity>
  <Lines>16</Lines>
  <Paragraphs>10</Paragraphs>
  <ScaleCrop>false</ScaleCrop>
  <Company/>
  <LinksUpToDate>false</LinksUpToDate>
  <CharactersWithSpaces>5315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3</cp:revision>
  <dcterms:created xsi:type="dcterms:W3CDTF">2023-12-26T06:34:00Z</dcterms:created>
  <dcterms:modified xsi:type="dcterms:W3CDTF">2023-12-26T07:41:00Z</dcterms:modified>
</cp:coreProperties>
</file>