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F404" w14:textId="77777777" w:rsidR="00BB1E6C" w:rsidRPr="00BB1E6C" w:rsidRDefault="00BB1E6C" w:rsidP="00BB1E6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B1E6C">
        <w:rPr>
          <w:rFonts w:eastAsia="Times New Roman" w:cs="Times New Roman"/>
          <w:b/>
          <w:bCs/>
          <w:sz w:val="24"/>
          <w:szCs w:val="24"/>
          <w:lang w:eastAsia="uk-UA"/>
        </w:rPr>
        <w:t>Таблиця 2</w:t>
      </w:r>
    </w:p>
    <w:p w14:paraId="4FCCE77D" w14:textId="77777777" w:rsidR="00BB1E6C" w:rsidRPr="00BB1E6C" w:rsidRDefault="00BB1E6C" w:rsidP="00BB1E6C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BB1E6C">
        <w:rPr>
          <w:rFonts w:eastAsia="Times New Roman" w:cs="Times New Roman"/>
          <w:b/>
          <w:bCs/>
          <w:sz w:val="24"/>
          <w:szCs w:val="24"/>
          <w:lang w:eastAsia="uk-UA"/>
        </w:rPr>
        <w:t>(тис. 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401"/>
        <w:gridCol w:w="2089"/>
        <w:gridCol w:w="2089"/>
        <w:gridCol w:w="2104"/>
      </w:tblGrid>
      <w:tr w:rsidR="00BB1E6C" w:rsidRPr="00BB1E6C" w14:paraId="3F32C512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2D97C6F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Рядок</w:t>
            </w:r>
          </w:p>
        </w:tc>
        <w:tc>
          <w:tcPr>
            <w:tcW w:w="5430" w:type="dxa"/>
            <w:vAlign w:val="center"/>
            <w:hideMark/>
          </w:tcPr>
          <w:p w14:paraId="6C874F84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140" w:type="dxa"/>
            <w:vAlign w:val="center"/>
            <w:hideMark/>
          </w:tcPr>
          <w:p w14:paraId="1E0266B4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До коригування</w:t>
            </w:r>
          </w:p>
          <w:p w14:paraId="5D2AD996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(умовно)</w:t>
            </w:r>
          </w:p>
        </w:tc>
        <w:tc>
          <w:tcPr>
            <w:tcW w:w="1275" w:type="dxa"/>
            <w:vAlign w:val="center"/>
            <w:hideMark/>
          </w:tcPr>
          <w:p w14:paraId="4FEA334C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Сума коригування</w:t>
            </w:r>
          </w:p>
        </w:tc>
        <w:tc>
          <w:tcPr>
            <w:tcW w:w="1200" w:type="dxa"/>
            <w:vAlign w:val="center"/>
            <w:hideMark/>
          </w:tcPr>
          <w:p w14:paraId="66BEC259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коригування</w:t>
            </w:r>
          </w:p>
        </w:tc>
      </w:tr>
      <w:tr w:rsidR="00BB1E6C" w:rsidRPr="00BB1E6C" w14:paraId="14FEDDFF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9BF1D3B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30" w:type="dxa"/>
            <w:vAlign w:val="center"/>
            <w:hideMark/>
          </w:tcPr>
          <w:p w14:paraId="53D1242B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40" w:type="dxa"/>
            <w:vAlign w:val="center"/>
            <w:hideMark/>
          </w:tcPr>
          <w:p w14:paraId="19656741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6236F616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14:paraId="718BA326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BB1E6C" w:rsidRPr="00BB1E6C" w14:paraId="140F2B85" w14:textId="77777777" w:rsidTr="00BB1E6C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1097366A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 № 1</w:t>
            </w: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(коригується гр. 3 «На початок звітного періоду»)</w:t>
            </w:r>
          </w:p>
        </w:tc>
      </w:tr>
      <w:tr w:rsidR="00BB1E6C" w:rsidRPr="00BB1E6C" w14:paraId="5714AC16" w14:textId="77777777" w:rsidTr="00BB1E6C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25054AD6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Актив</w:t>
            </w:r>
          </w:p>
        </w:tc>
      </w:tr>
      <w:tr w:rsidR="00BB1E6C" w:rsidRPr="00BB1E6C" w14:paraId="3511A6D4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F1AB89C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430" w:type="dxa"/>
            <w:vAlign w:val="center"/>
            <w:hideMark/>
          </w:tcPr>
          <w:p w14:paraId="4F2912BC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75C09CDF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14:paraId="794F0A66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684EE0C4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</w:tr>
      <w:tr w:rsidR="00BB1E6C" w:rsidRPr="00BB1E6C" w14:paraId="2773F165" w14:textId="77777777" w:rsidTr="00BB1E6C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0139F4E0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Пасив</w:t>
            </w:r>
          </w:p>
        </w:tc>
      </w:tr>
      <w:tr w:rsidR="00BB1E6C" w:rsidRPr="00BB1E6C" w14:paraId="6469CF3A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6007621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1495</w:t>
            </w:r>
          </w:p>
        </w:tc>
        <w:tc>
          <w:tcPr>
            <w:tcW w:w="5430" w:type="dxa"/>
            <w:vAlign w:val="center"/>
            <w:hideMark/>
          </w:tcPr>
          <w:p w14:paraId="7AC08512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 «Власний капітал»</w:t>
            </w:r>
          </w:p>
        </w:tc>
        <w:tc>
          <w:tcPr>
            <w:tcW w:w="1140" w:type="dxa"/>
            <w:vAlign w:val="center"/>
            <w:hideMark/>
          </w:tcPr>
          <w:p w14:paraId="46BE0B1F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5" w:type="dxa"/>
            <w:vAlign w:val="center"/>
            <w:hideMark/>
          </w:tcPr>
          <w:p w14:paraId="03BD8500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18A3F139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BB1E6C" w:rsidRPr="00BB1E6C" w14:paraId="0DD21DE0" w14:textId="77777777" w:rsidTr="00BB1E6C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4A3FD4C3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ІІ. Довгострокові зобов’язання і забезпечення</w:t>
            </w:r>
          </w:p>
        </w:tc>
      </w:tr>
      <w:tr w:rsidR="00BB1E6C" w:rsidRPr="00BB1E6C" w14:paraId="4FF2AE11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50D0D677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1510</w:t>
            </w:r>
          </w:p>
        </w:tc>
        <w:tc>
          <w:tcPr>
            <w:tcW w:w="5430" w:type="dxa"/>
            <w:vAlign w:val="center"/>
            <w:hideMark/>
          </w:tcPr>
          <w:p w14:paraId="76C086FE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Довгострокові кредити банків</w:t>
            </w:r>
          </w:p>
        </w:tc>
        <w:tc>
          <w:tcPr>
            <w:tcW w:w="1140" w:type="dxa"/>
            <w:vAlign w:val="center"/>
            <w:hideMark/>
          </w:tcPr>
          <w:p w14:paraId="5307B077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6909982D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+200</w:t>
            </w:r>
          </w:p>
        </w:tc>
        <w:tc>
          <w:tcPr>
            <w:tcW w:w="1200" w:type="dxa"/>
            <w:vAlign w:val="center"/>
            <w:hideMark/>
          </w:tcPr>
          <w:p w14:paraId="301FD31C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</w:tr>
      <w:tr w:rsidR="00BB1E6C" w:rsidRPr="00BB1E6C" w14:paraId="31BB3D47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C0C944C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1595</w:t>
            </w:r>
          </w:p>
        </w:tc>
        <w:tc>
          <w:tcPr>
            <w:tcW w:w="5430" w:type="dxa"/>
            <w:vAlign w:val="center"/>
            <w:hideMark/>
          </w:tcPr>
          <w:p w14:paraId="79A20471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ІІ</w:t>
            </w:r>
          </w:p>
        </w:tc>
        <w:tc>
          <w:tcPr>
            <w:tcW w:w="1140" w:type="dxa"/>
            <w:vAlign w:val="center"/>
            <w:hideMark/>
          </w:tcPr>
          <w:p w14:paraId="57916546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7FE722F1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+200</w:t>
            </w:r>
          </w:p>
        </w:tc>
        <w:tc>
          <w:tcPr>
            <w:tcW w:w="1200" w:type="dxa"/>
            <w:vAlign w:val="center"/>
            <w:hideMark/>
          </w:tcPr>
          <w:p w14:paraId="613462B2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200</w:t>
            </w:r>
          </w:p>
        </w:tc>
      </w:tr>
      <w:tr w:rsidR="00BB1E6C" w:rsidRPr="00BB1E6C" w14:paraId="379E252D" w14:textId="77777777" w:rsidTr="00BB1E6C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772A94DF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ІІІ. Поточні зобов’язання і забезпечення</w:t>
            </w:r>
          </w:p>
        </w:tc>
      </w:tr>
      <w:tr w:rsidR="00BB1E6C" w:rsidRPr="00BB1E6C" w14:paraId="57BF02D3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904F40F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1600</w:t>
            </w:r>
          </w:p>
        </w:tc>
        <w:tc>
          <w:tcPr>
            <w:tcW w:w="5430" w:type="dxa"/>
            <w:vAlign w:val="center"/>
            <w:hideMark/>
          </w:tcPr>
          <w:p w14:paraId="5E13AC94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Короткострокові кредити банків</w:t>
            </w:r>
          </w:p>
        </w:tc>
        <w:tc>
          <w:tcPr>
            <w:tcW w:w="1140" w:type="dxa"/>
            <w:vAlign w:val="center"/>
            <w:hideMark/>
          </w:tcPr>
          <w:p w14:paraId="33D08E65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14:paraId="62F3905B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–400</w:t>
            </w:r>
          </w:p>
        </w:tc>
        <w:tc>
          <w:tcPr>
            <w:tcW w:w="1200" w:type="dxa"/>
            <w:vAlign w:val="center"/>
            <w:hideMark/>
          </w:tcPr>
          <w:p w14:paraId="34F5E0D4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BB1E6C" w:rsidRPr="00BB1E6C" w14:paraId="41E50DB6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55DC4260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1610</w:t>
            </w:r>
          </w:p>
        </w:tc>
        <w:tc>
          <w:tcPr>
            <w:tcW w:w="5430" w:type="dxa"/>
            <w:vAlign w:val="center"/>
            <w:hideMark/>
          </w:tcPr>
          <w:p w14:paraId="7DEB4206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кредиторська заборгованість за довгостроковими зобов’язаннями</w:t>
            </w:r>
          </w:p>
        </w:tc>
        <w:tc>
          <w:tcPr>
            <w:tcW w:w="1140" w:type="dxa"/>
            <w:vAlign w:val="center"/>
            <w:hideMark/>
          </w:tcPr>
          <w:p w14:paraId="4550E8A0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4BF9131F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+200</w:t>
            </w:r>
          </w:p>
        </w:tc>
        <w:tc>
          <w:tcPr>
            <w:tcW w:w="1200" w:type="dxa"/>
            <w:vAlign w:val="center"/>
            <w:hideMark/>
          </w:tcPr>
          <w:p w14:paraId="2D5F73AA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</w:tr>
      <w:tr w:rsidR="00BB1E6C" w:rsidRPr="00BB1E6C" w14:paraId="4C5DB67E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B4BC780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1615</w:t>
            </w:r>
          </w:p>
        </w:tc>
        <w:tc>
          <w:tcPr>
            <w:tcW w:w="5430" w:type="dxa"/>
            <w:vAlign w:val="center"/>
            <w:hideMark/>
          </w:tcPr>
          <w:p w14:paraId="75313ECE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кредиторська заборгованість за товари, роботи, послуги</w:t>
            </w:r>
          </w:p>
        </w:tc>
        <w:tc>
          <w:tcPr>
            <w:tcW w:w="1140" w:type="dxa"/>
            <w:vAlign w:val="center"/>
            <w:hideMark/>
          </w:tcPr>
          <w:p w14:paraId="7D4365B6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5" w:type="dxa"/>
            <w:vAlign w:val="center"/>
            <w:hideMark/>
          </w:tcPr>
          <w:p w14:paraId="1DA1E125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6646FCD0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80</w:t>
            </w:r>
          </w:p>
        </w:tc>
      </w:tr>
      <w:tr w:rsidR="00BB1E6C" w:rsidRPr="00BB1E6C" w14:paraId="42C23794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22ECE13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1690</w:t>
            </w:r>
          </w:p>
        </w:tc>
        <w:tc>
          <w:tcPr>
            <w:tcW w:w="5430" w:type="dxa"/>
            <w:vAlign w:val="center"/>
            <w:hideMark/>
          </w:tcPr>
          <w:p w14:paraId="18A481A0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sz w:val="24"/>
                <w:szCs w:val="24"/>
                <w:lang w:eastAsia="uk-UA"/>
              </w:rPr>
              <w:t>Інші поточні зобов’язання</w:t>
            </w:r>
          </w:p>
        </w:tc>
        <w:tc>
          <w:tcPr>
            <w:tcW w:w="5430" w:type="dxa"/>
            <w:vAlign w:val="center"/>
            <w:hideMark/>
          </w:tcPr>
          <w:p w14:paraId="7A0D9EFA" w14:textId="77777777" w:rsidR="00BB1E6C" w:rsidRPr="00BB1E6C" w:rsidRDefault="00BB1E6C" w:rsidP="00BB1E6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30" w:type="dxa"/>
            <w:vAlign w:val="center"/>
            <w:hideMark/>
          </w:tcPr>
          <w:p w14:paraId="7798E470" w14:textId="77777777" w:rsidR="00BB1E6C" w:rsidRPr="00BB1E6C" w:rsidRDefault="00BB1E6C" w:rsidP="00BB1E6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30" w:type="dxa"/>
            <w:vAlign w:val="center"/>
            <w:hideMark/>
          </w:tcPr>
          <w:p w14:paraId="3F809433" w14:textId="77777777" w:rsidR="00BB1E6C" w:rsidRPr="00BB1E6C" w:rsidRDefault="00BB1E6C" w:rsidP="00BB1E6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BB1E6C" w:rsidRPr="00BB1E6C" w14:paraId="2DE1CD2F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FDAF472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1695</w:t>
            </w:r>
          </w:p>
        </w:tc>
        <w:tc>
          <w:tcPr>
            <w:tcW w:w="5430" w:type="dxa"/>
            <w:vAlign w:val="center"/>
            <w:hideMark/>
          </w:tcPr>
          <w:p w14:paraId="7DE07E6B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ІII</w:t>
            </w:r>
          </w:p>
        </w:tc>
        <w:tc>
          <w:tcPr>
            <w:tcW w:w="1140" w:type="dxa"/>
            <w:vAlign w:val="center"/>
            <w:hideMark/>
          </w:tcPr>
          <w:p w14:paraId="285EDA3D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1275" w:type="dxa"/>
            <w:vAlign w:val="center"/>
            <w:hideMark/>
          </w:tcPr>
          <w:p w14:paraId="59E72A4E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–200</w:t>
            </w:r>
          </w:p>
        </w:tc>
        <w:tc>
          <w:tcPr>
            <w:tcW w:w="1200" w:type="dxa"/>
            <w:vAlign w:val="center"/>
            <w:hideMark/>
          </w:tcPr>
          <w:p w14:paraId="144ECB81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280</w:t>
            </w:r>
          </w:p>
        </w:tc>
      </w:tr>
      <w:tr w:rsidR="00BB1E6C" w:rsidRPr="00BB1E6C" w14:paraId="7D5BC74A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A895C31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1700</w:t>
            </w:r>
          </w:p>
        </w:tc>
        <w:tc>
          <w:tcPr>
            <w:tcW w:w="5430" w:type="dxa"/>
            <w:vAlign w:val="center"/>
            <w:hideMark/>
          </w:tcPr>
          <w:p w14:paraId="12A28EA8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ІV «Зобов’язання, пов’язані з необоротними активами, утримуваними для продажу, та групами вибуття»</w:t>
            </w:r>
          </w:p>
        </w:tc>
        <w:tc>
          <w:tcPr>
            <w:tcW w:w="1140" w:type="dxa"/>
            <w:vAlign w:val="center"/>
            <w:hideMark/>
          </w:tcPr>
          <w:p w14:paraId="0147881F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303DAC82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490FC740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BB1E6C" w:rsidRPr="00BB1E6C" w14:paraId="10A3FDA6" w14:textId="77777777" w:rsidTr="00BB1E6C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4F94CBB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1900</w:t>
            </w:r>
          </w:p>
        </w:tc>
        <w:tc>
          <w:tcPr>
            <w:tcW w:w="5430" w:type="dxa"/>
            <w:vAlign w:val="center"/>
            <w:hideMark/>
          </w:tcPr>
          <w:p w14:paraId="2B017CAC" w14:textId="77777777" w:rsidR="00BB1E6C" w:rsidRPr="00BB1E6C" w:rsidRDefault="00BB1E6C" w:rsidP="00BB1E6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7318AB0C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14:paraId="1466E007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49AD18FA" w14:textId="77777777" w:rsidR="00BB1E6C" w:rsidRPr="00BB1E6C" w:rsidRDefault="00BB1E6C" w:rsidP="00BB1E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1E6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</w:tr>
    </w:tbl>
    <w:p w14:paraId="634BC21B" w14:textId="77777777" w:rsidR="00AB7FB1" w:rsidRPr="00BB1E6C" w:rsidRDefault="00AB7FB1" w:rsidP="00BB1E6C"/>
    <w:sectPr w:rsidR="00AB7FB1" w:rsidRPr="00BB1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F193" w14:textId="77777777" w:rsidR="00B4230E" w:rsidRDefault="00B4230E" w:rsidP="00B0602B">
      <w:r>
        <w:separator/>
      </w:r>
    </w:p>
  </w:endnote>
  <w:endnote w:type="continuationSeparator" w:id="0">
    <w:p w14:paraId="0E1FACC0" w14:textId="77777777" w:rsidR="00B4230E" w:rsidRDefault="00B4230E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D87F" w14:textId="77777777" w:rsidR="00B4230E" w:rsidRDefault="00B4230E" w:rsidP="00B0602B">
      <w:r>
        <w:separator/>
      </w:r>
    </w:p>
  </w:footnote>
  <w:footnote w:type="continuationSeparator" w:id="0">
    <w:p w14:paraId="1D7F0037" w14:textId="77777777" w:rsidR="00B4230E" w:rsidRDefault="00B4230E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1167CE"/>
    <w:rsid w:val="0012143E"/>
    <w:rsid w:val="001214D3"/>
    <w:rsid w:val="00151715"/>
    <w:rsid w:val="00152272"/>
    <w:rsid w:val="001834AA"/>
    <w:rsid w:val="0018769E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32E"/>
    <w:rsid w:val="00607980"/>
    <w:rsid w:val="00633722"/>
    <w:rsid w:val="00634739"/>
    <w:rsid w:val="006577C5"/>
    <w:rsid w:val="006A688C"/>
    <w:rsid w:val="006B0635"/>
    <w:rsid w:val="006C296C"/>
    <w:rsid w:val="007167EA"/>
    <w:rsid w:val="0072068A"/>
    <w:rsid w:val="007433AD"/>
    <w:rsid w:val="007505FE"/>
    <w:rsid w:val="00752ECB"/>
    <w:rsid w:val="0075331D"/>
    <w:rsid w:val="007759CE"/>
    <w:rsid w:val="007D4DBC"/>
    <w:rsid w:val="007F798A"/>
    <w:rsid w:val="0080267F"/>
    <w:rsid w:val="00875EC8"/>
    <w:rsid w:val="008E3C0F"/>
    <w:rsid w:val="008E5B7A"/>
    <w:rsid w:val="00915131"/>
    <w:rsid w:val="00933788"/>
    <w:rsid w:val="0094527F"/>
    <w:rsid w:val="00957FCD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3727"/>
    <w:rsid w:val="00B0602B"/>
    <w:rsid w:val="00B36084"/>
    <w:rsid w:val="00B4230E"/>
    <w:rsid w:val="00B67395"/>
    <w:rsid w:val="00B94E1F"/>
    <w:rsid w:val="00BB1E6C"/>
    <w:rsid w:val="00BD6E68"/>
    <w:rsid w:val="00C27123"/>
    <w:rsid w:val="00C77FB7"/>
    <w:rsid w:val="00C84320"/>
    <w:rsid w:val="00CE2A70"/>
    <w:rsid w:val="00D15C67"/>
    <w:rsid w:val="00D53E03"/>
    <w:rsid w:val="00D62E3C"/>
    <w:rsid w:val="00DB1DE9"/>
    <w:rsid w:val="00DC01E4"/>
    <w:rsid w:val="00E612B3"/>
    <w:rsid w:val="00EA7429"/>
    <w:rsid w:val="00ED63B5"/>
    <w:rsid w:val="00F00C88"/>
    <w:rsid w:val="00F21ED4"/>
    <w:rsid w:val="00F26720"/>
    <w:rsid w:val="00F35915"/>
    <w:rsid w:val="00F35B76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2023-03-22T17:22:00Z</dcterms:created>
  <dcterms:modified xsi:type="dcterms:W3CDTF">2023-03-22T17:22:00Z</dcterms:modified>
</cp:coreProperties>
</file>