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AD74E" w14:textId="77777777" w:rsidR="00B20EED" w:rsidRPr="00B20EED" w:rsidRDefault="00B20EED" w:rsidP="00B20EED">
      <w:pPr>
        <w:rPr>
          <w:sz w:val="24"/>
          <w:szCs w:val="24"/>
        </w:rPr>
      </w:pPr>
    </w:p>
    <w:tbl>
      <w:tblPr>
        <w:tblW w:w="49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9"/>
        <w:gridCol w:w="2244"/>
        <w:gridCol w:w="4244"/>
        <w:gridCol w:w="2249"/>
      </w:tblGrid>
      <w:tr w:rsidR="00B20EED" w:rsidRPr="00B20EED" w14:paraId="0EBAB51C" w14:textId="77777777" w:rsidTr="00B20EED">
        <w:trPr>
          <w:tblCellSpacing w:w="15" w:type="dxa"/>
        </w:trPr>
        <w:tc>
          <w:tcPr>
            <w:tcW w:w="675" w:type="dxa"/>
            <w:vAlign w:val="center"/>
            <w:hideMark/>
          </w:tcPr>
          <w:p w14:paraId="1D42A314" w14:textId="77777777" w:rsidR="00B20EED" w:rsidRPr="00B20EED" w:rsidRDefault="00B20EED">
            <w:pPr>
              <w:pStyle w:val="a3"/>
              <w:jc w:val="center"/>
              <w:rPr>
                <w:lang w:val="uk-UA"/>
              </w:rPr>
            </w:pPr>
            <w:r w:rsidRPr="00B20EED">
              <w:rPr>
                <w:rStyle w:val="a4"/>
                <w:lang w:val="uk-UA"/>
              </w:rPr>
              <w:t>№ з/п</w:t>
            </w:r>
          </w:p>
        </w:tc>
        <w:tc>
          <w:tcPr>
            <w:tcW w:w="2265" w:type="dxa"/>
            <w:vAlign w:val="center"/>
            <w:hideMark/>
          </w:tcPr>
          <w:p w14:paraId="207704A5" w14:textId="77777777" w:rsidR="00B20EED" w:rsidRPr="00B20EED" w:rsidRDefault="00B20EED">
            <w:pPr>
              <w:pStyle w:val="a3"/>
              <w:jc w:val="center"/>
              <w:rPr>
                <w:lang w:val="uk-UA"/>
              </w:rPr>
            </w:pPr>
            <w:r w:rsidRPr="00B20EED">
              <w:rPr>
                <w:rStyle w:val="a4"/>
                <w:lang w:val="uk-UA"/>
              </w:rPr>
              <w:t>Спосіб виправлення</w:t>
            </w:r>
          </w:p>
        </w:tc>
        <w:tc>
          <w:tcPr>
            <w:tcW w:w="4395" w:type="dxa"/>
            <w:vAlign w:val="center"/>
            <w:hideMark/>
          </w:tcPr>
          <w:p w14:paraId="10F9E145" w14:textId="77777777" w:rsidR="00B20EED" w:rsidRPr="00B20EED" w:rsidRDefault="00B20EED">
            <w:pPr>
              <w:pStyle w:val="a3"/>
              <w:jc w:val="center"/>
              <w:rPr>
                <w:lang w:val="uk-UA"/>
              </w:rPr>
            </w:pPr>
            <w:r w:rsidRPr="00B20EED">
              <w:rPr>
                <w:rStyle w:val="a4"/>
                <w:lang w:val="uk-UA"/>
              </w:rPr>
              <w:t>Як виправити</w:t>
            </w:r>
            <w:r w:rsidRPr="00B20EED">
              <w:rPr>
                <w:b/>
                <w:bCs/>
                <w:lang w:val="uk-UA"/>
              </w:rPr>
              <w:br/>
            </w:r>
            <w:r w:rsidRPr="00B20EED">
              <w:rPr>
                <w:rStyle w:val="a4"/>
                <w:lang w:val="uk-UA"/>
              </w:rPr>
              <w:t>згідно з Положенням № 88</w:t>
            </w:r>
          </w:p>
        </w:tc>
        <w:tc>
          <w:tcPr>
            <w:tcW w:w="2235" w:type="dxa"/>
            <w:vAlign w:val="center"/>
            <w:hideMark/>
          </w:tcPr>
          <w:p w14:paraId="5D43D7CD" w14:textId="77777777" w:rsidR="00B20EED" w:rsidRPr="00B20EED" w:rsidRDefault="00B20EED">
            <w:pPr>
              <w:pStyle w:val="a3"/>
              <w:jc w:val="center"/>
              <w:rPr>
                <w:lang w:val="uk-UA"/>
              </w:rPr>
            </w:pPr>
            <w:r w:rsidRPr="00B20EED">
              <w:rPr>
                <w:rStyle w:val="a4"/>
                <w:lang w:val="uk-UA"/>
              </w:rPr>
              <w:t>Які помилки виправляються</w:t>
            </w:r>
          </w:p>
        </w:tc>
      </w:tr>
      <w:tr w:rsidR="00B20EED" w:rsidRPr="00B20EED" w14:paraId="1D605657" w14:textId="77777777" w:rsidTr="00B20EED">
        <w:trPr>
          <w:tblCellSpacing w:w="15" w:type="dxa"/>
        </w:trPr>
        <w:tc>
          <w:tcPr>
            <w:tcW w:w="675" w:type="dxa"/>
            <w:vAlign w:val="center"/>
            <w:hideMark/>
          </w:tcPr>
          <w:p w14:paraId="2BC29A49" w14:textId="77777777" w:rsidR="00B20EED" w:rsidRPr="00B20EED" w:rsidRDefault="00B20EED">
            <w:pPr>
              <w:pStyle w:val="a3"/>
              <w:jc w:val="center"/>
              <w:rPr>
                <w:lang w:val="uk-UA"/>
              </w:rPr>
            </w:pPr>
            <w:r w:rsidRPr="00B20EED">
              <w:rPr>
                <w:rStyle w:val="a4"/>
                <w:lang w:val="uk-UA"/>
              </w:rPr>
              <w:t>1</w:t>
            </w:r>
          </w:p>
        </w:tc>
        <w:tc>
          <w:tcPr>
            <w:tcW w:w="2265" w:type="dxa"/>
            <w:vAlign w:val="center"/>
            <w:hideMark/>
          </w:tcPr>
          <w:p w14:paraId="63A5B550" w14:textId="77777777" w:rsidR="00B20EED" w:rsidRPr="00B20EED" w:rsidRDefault="00B20EED">
            <w:pPr>
              <w:pStyle w:val="a3"/>
              <w:jc w:val="center"/>
              <w:rPr>
                <w:lang w:val="uk-UA"/>
              </w:rPr>
            </w:pPr>
            <w:r w:rsidRPr="00B20EED">
              <w:rPr>
                <w:rStyle w:val="a4"/>
                <w:lang w:val="uk-UA"/>
              </w:rPr>
              <w:t>2</w:t>
            </w:r>
          </w:p>
        </w:tc>
        <w:tc>
          <w:tcPr>
            <w:tcW w:w="4395" w:type="dxa"/>
            <w:vAlign w:val="center"/>
            <w:hideMark/>
          </w:tcPr>
          <w:p w14:paraId="6729B340" w14:textId="77777777" w:rsidR="00B20EED" w:rsidRPr="00B20EED" w:rsidRDefault="00B20EED">
            <w:pPr>
              <w:pStyle w:val="a3"/>
              <w:jc w:val="center"/>
              <w:rPr>
                <w:lang w:val="uk-UA"/>
              </w:rPr>
            </w:pPr>
            <w:r w:rsidRPr="00B20EED">
              <w:rPr>
                <w:rStyle w:val="a4"/>
                <w:lang w:val="uk-UA"/>
              </w:rPr>
              <w:t>3</w:t>
            </w:r>
          </w:p>
        </w:tc>
        <w:tc>
          <w:tcPr>
            <w:tcW w:w="2235" w:type="dxa"/>
            <w:vAlign w:val="center"/>
            <w:hideMark/>
          </w:tcPr>
          <w:p w14:paraId="45CE7B63" w14:textId="77777777" w:rsidR="00B20EED" w:rsidRPr="00B20EED" w:rsidRDefault="00B20EED">
            <w:pPr>
              <w:pStyle w:val="a3"/>
              <w:jc w:val="center"/>
              <w:rPr>
                <w:lang w:val="uk-UA"/>
              </w:rPr>
            </w:pPr>
            <w:r w:rsidRPr="00B20EED">
              <w:rPr>
                <w:rStyle w:val="a4"/>
                <w:lang w:val="uk-UA"/>
              </w:rPr>
              <w:t>4</w:t>
            </w:r>
          </w:p>
        </w:tc>
      </w:tr>
      <w:tr w:rsidR="00B20EED" w:rsidRPr="00B20EED" w14:paraId="1E13794A" w14:textId="77777777" w:rsidTr="00B20EED">
        <w:trPr>
          <w:tblCellSpacing w:w="15" w:type="dxa"/>
        </w:trPr>
        <w:tc>
          <w:tcPr>
            <w:tcW w:w="675" w:type="dxa"/>
            <w:vAlign w:val="center"/>
            <w:hideMark/>
          </w:tcPr>
          <w:p w14:paraId="13DD0520" w14:textId="77777777" w:rsidR="00B20EED" w:rsidRPr="00B20EED" w:rsidRDefault="00B20EED">
            <w:pPr>
              <w:pStyle w:val="a3"/>
              <w:jc w:val="center"/>
              <w:rPr>
                <w:lang w:val="uk-UA"/>
              </w:rPr>
            </w:pPr>
            <w:r w:rsidRPr="00B20EED">
              <w:rPr>
                <w:lang w:val="uk-UA"/>
              </w:rPr>
              <w:t>1</w:t>
            </w:r>
          </w:p>
        </w:tc>
        <w:tc>
          <w:tcPr>
            <w:tcW w:w="2265" w:type="dxa"/>
            <w:vAlign w:val="center"/>
            <w:hideMark/>
          </w:tcPr>
          <w:p w14:paraId="211A54F9" w14:textId="0126ABC0" w:rsidR="00B20EED" w:rsidRPr="00B20EED" w:rsidRDefault="00B20EED">
            <w:pPr>
              <w:pStyle w:val="a3"/>
              <w:rPr>
                <w:lang w:val="uk-UA"/>
              </w:rPr>
            </w:pPr>
            <w:r w:rsidRPr="00B20EED">
              <w:rPr>
                <w:lang w:val="uk-UA"/>
              </w:rPr>
              <w:t>Метод «</w:t>
            </w:r>
            <w:r w:rsidR="00600C26">
              <w:rPr>
                <w:lang w:val="uk-UA"/>
              </w:rPr>
              <w:t xml:space="preserve">червоне </w:t>
            </w:r>
            <w:r w:rsidRPr="00B20EED">
              <w:rPr>
                <w:lang w:val="uk-UA"/>
              </w:rPr>
              <w:t>сторно»</w:t>
            </w:r>
          </w:p>
        </w:tc>
        <w:tc>
          <w:tcPr>
            <w:tcW w:w="4395" w:type="dxa"/>
            <w:vAlign w:val="center"/>
            <w:hideMark/>
          </w:tcPr>
          <w:p w14:paraId="0A3A9EB7" w14:textId="77777777" w:rsidR="00B20EED" w:rsidRPr="00B20EED" w:rsidRDefault="00B20EED">
            <w:pPr>
              <w:pStyle w:val="a3"/>
              <w:rPr>
                <w:lang w:val="uk-UA"/>
              </w:rPr>
            </w:pPr>
            <w:r w:rsidRPr="00B20EED">
              <w:rPr>
                <w:lang w:val="uk-UA"/>
              </w:rPr>
              <w:t>Неправильна кореспонденція рахунків або сума записується червоним чорнилом (пастою кулькових ручок тощо), що означає віднімання неправильних сум. Одночасно під цим записом робиться другий запис із зазначенням правильної кореспонденції рахунків або суми чорнилом (пастою кулькових ручок тощо) темного кольору (п. 4.3)</w:t>
            </w:r>
          </w:p>
        </w:tc>
        <w:tc>
          <w:tcPr>
            <w:tcW w:w="2235" w:type="dxa"/>
            <w:vAlign w:val="center"/>
            <w:hideMark/>
          </w:tcPr>
          <w:p w14:paraId="05E7862F" w14:textId="77777777" w:rsidR="00B20EED" w:rsidRPr="00B20EED" w:rsidRDefault="00B20EED">
            <w:pPr>
              <w:pStyle w:val="a3"/>
              <w:rPr>
                <w:lang w:val="uk-UA"/>
              </w:rPr>
            </w:pPr>
            <w:r w:rsidRPr="00B20EED">
              <w:rPr>
                <w:lang w:val="uk-UA"/>
              </w:rPr>
              <w:t>Помилки у первинних документах та облікових регістрах, а також помилки за минулі звітні періоди, виявлені в поточному періоді (див. нижче)</w:t>
            </w:r>
          </w:p>
        </w:tc>
      </w:tr>
      <w:tr w:rsidR="00B20EED" w:rsidRPr="00B20EED" w14:paraId="1013D787" w14:textId="77777777" w:rsidTr="00B20EED">
        <w:trPr>
          <w:tblCellSpacing w:w="15" w:type="dxa"/>
        </w:trPr>
        <w:tc>
          <w:tcPr>
            <w:tcW w:w="675" w:type="dxa"/>
            <w:vAlign w:val="center"/>
            <w:hideMark/>
          </w:tcPr>
          <w:p w14:paraId="6C20D8E8" w14:textId="77777777" w:rsidR="00B20EED" w:rsidRPr="00B20EED" w:rsidRDefault="00B20EED">
            <w:pPr>
              <w:pStyle w:val="a3"/>
              <w:jc w:val="center"/>
              <w:rPr>
                <w:lang w:val="uk-UA"/>
              </w:rPr>
            </w:pPr>
            <w:r w:rsidRPr="00B20EED">
              <w:rPr>
                <w:lang w:val="uk-UA"/>
              </w:rPr>
              <w:t>2</w:t>
            </w:r>
          </w:p>
        </w:tc>
        <w:tc>
          <w:tcPr>
            <w:tcW w:w="2265" w:type="dxa"/>
            <w:vAlign w:val="center"/>
            <w:hideMark/>
          </w:tcPr>
          <w:p w14:paraId="432E31FE" w14:textId="77777777" w:rsidR="00B20EED" w:rsidRPr="00B20EED" w:rsidRDefault="00B20EED">
            <w:pPr>
              <w:pStyle w:val="a3"/>
              <w:rPr>
                <w:lang w:val="uk-UA"/>
              </w:rPr>
            </w:pPr>
            <w:r w:rsidRPr="00B20EED">
              <w:rPr>
                <w:lang w:val="uk-UA"/>
              </w:rPr>
              <w:t>Коректурний спосіб</w:t>
            </w:r>
          </w:p>
        </w:tc>
        <w:tc>
          <w:tcPr>
            <w:tcW w:w="4395" w:type="dxa"/>
            <w:vAlign w:val="center"/>
            <w:hideMark/>
          </w:tcPr>
          <w:p w14:paraId="5E40C4E6" w14:textId="77777777" w:rsidR="00B20EED" w:rsidRPr="00B20EED" w:rsidRDefault="00B20EED">
            <w:pPr>
              <w:pStyle w:val="a3"/>
              <w:rPr>
                <w:lang w:val="uk-UA"/>
              </w:rPr>
            </w:pPr>
            <w:r w:rsidRPr="00B20EED">
              <w:rPr>
                <w:lang w:val="uk-UA"/>
              </w:rPr>
              <w:t>Неправильний текст або цифри закреслюються і над закресленим пишеться правильний текст або цифри*. Закреслення здійснюється однією рисою так, щоб можна було прочитати виправлене (п. 4.4)</w:t>
            </w:r>
          </w:p>
        </w:tc>
        <w:tc>
          <w:tcPr>
            <w:tcW w:w="2235" w:type="dxa"/>
            <w:vAlign w:val="center"/>
            <w:hideMark/>
          </w:tcPr>
          <w:p w14:paraId="75CE8D68" w14:textId="77777777" w:rsidR="00B20EED" w:rsidRPr="00B20EED" w:rsidRDefault="00B20EED">
            <w:pPr>
              <w:pStyle w:val="a3"/>
              <w:rPr>
                <w:lang w:val="uk-UA"/>
              </w:rPr>
            </w:pPr>
            <w:r w:rsidRPr="00B20EED">
              <w:rPr>
                <w:lang w:val="uk-UA"/>
              </w:rPr>
              <w:t>Помилки у первинних документах та облікових регістрах</w:t>
            </w:r>
          </w:p>
        </w:tc>
      </w:tr>
      <w:tr w:rsidR="00B20EED" w:rsidRPr="00B20EED" w14:paraId="3B264728" w14:textId="77777777" w:rsidTr="00B20EED">
        <w:trPr>
          <w:tblCellSpacing w:w="15" w:type="dxa"/>
        </w:trPr>
        <w:tc>
          <w:tcPr>
            <w:tcW w:w="675" w:type="dxa"/>
            <w:vAlign w:val="center"/>
            <w:hideMark/>
          </w:tcPr>
          <w:p w14:paraId="64401C8C" w14:textId="77777777" w:rsidR="00B20EED" w:rsidRPr="00B20EED" w:rsidRDefault="00B20EED">
            <w:pPr>
              <w:pStyle w:val="a3"/>
              <w:jc w:val="center"/>
              <w:rPr>
                <w:lang w:val="uk-UA"/>
              </w:rPr>
            </w:pPr>
            <w:r w:rsidRPr="00B20EED">
              <w:rPr>
                <w:lang w:val="uk-UA"/>
              </w:rPr>
              <w:t>3</w:t>
            </w:r>
          </w:p>
        </w:tc>
        <w:tc>
          <w:tcPr>
            <w:tcW w:w="2265" w:type="dxa"/>
            <w:vAlign w:val="center"/>
            <w:hideMark/>
          </w:tcPr>
          <w:p w14:paraId="0A942425" w14:textId="77777777" w:rsidR="00B20EED" w:rsidRPr="00B20EED" w:rsidRDefault="00B20EED">
            <w:pPr>
              <w:pStyle w:val="a3"/>
              <w:rPr>
                <w:lang w:val="uk-UA"/>
              </w:rPr>
            </w:pPr>
            <w:r w:rsidRPr="00B20EED">
              <w:rPr>
                <w:lang w:val="uk-UA"/>
              </w:rPr>
              <w:t>Додаткові бухгалтерські проведення</w:t>
            </w:r>
          </w:p>
        </w:tc>
        <w:tc>
          <w:tcPr>
            <w:tcW w:w="4395" w:type="dxa"/>
            <w:vAlign w:val="center"/>
            <w:hideMark/>
          </w:tcPr>
          <w:p w14:paraId="703B4787" w14:textId="77777777" w:rsidR="00B20EED" w:rsidRPr="00B20EED" w:rsidRDefault="00B20EED">
            <w:pPr>
              <w:pStyle w:val="a3"/>
              <w:rPr>
                <w:lang w:val="uk-UA"/>
              </w:rPr>
            </w:pPr>
            <w:r w:rsidRPr="00B20EED">
              <w:rPr>
                <w:lang w:val="uk-UA"/>
              </w:rPr>
              <w:t>Вноситься додаткова кореспонденція рахунків на різницю між правильною сумою і сумою, відображеною у цих регістрах (п. 4.5)</w:t>
            </w:r>
          </w:p>
        </w:tc>
        <w:tc>
          <w:tcPr>
            <w:tcW w:w="2235" w:type="dxa"/>
            <w:vAlign w:val="center"/>
            <w:hideMark/>
          </w:tcPr>
          <w:p w14:paraId="2D33E6B4" w14:textId="77777777" w:rsidR="00B20EED" w:rsidRPr="00B20EED" w:rsidRDefault="00B20EED">
            <w:pPr>
              <w:pStyle w:val="a3"/>
              <w:rPr>
                <w:lang w:val="uk-UA"/>
              </w:rPr>
            </w:pPr>
            <w:r w:rsidRPr="00B20EED">
              <w:rPr>
                <w:lang w:val="uk-UA"/>
              </w:rPr>
              <w:t>Помилки в облікових регістрах. Застосовується також у разі виявлення помилок за минулі звітні періоди</w:t>
            </w:r>
          </w:p>
        </w:tc>
      </w:tr>
      <w:tr w:rsidR="00B20EED" w:rsidRPr="00B20EED" w14:paraId="670C813F" w14:textId="77777777" w:rsidTr="00B20EED">
        <w:trPr>
          <w:tblCellSpacing w:w="15" w:type="dxa"/>
        </w:trPr>
        <w:tc>
          <w:tcPr>
            <w:tcW w:w="9570" w:type="dxa"/>
            <w:gridSpan w:val="4"/>
            <w:vAlign w:val="center"/>
            <w:hideMark/>
          </w:tcPr>
          <w:p w14:paraId="4684931C" w14:textId="77777777" w:rsidR="00B20EED" w:rsidRPr="00B20EED" w:rsidRDefault="00B20EED" w:rsidP="00B20EED">
            <w:pPr>
              <w:rPr>
                <w:sz w:val="20"/>
                <w:szCs w:val="20"/>
              </w:rPr>
            </w:pPr>
            <w:r w:rsidRPr="00B20EED">
              <w:rPr>
                <w:sz w:val="20"/>
                <w:szCs w:val="20"/>
              </w:rPr>
              <w:t>* Також див. правило 2. Правда, якщо дозволяє ситуація, зараз просто виправляють неправильний документ, роздруковують його і підписують.</w:t>
            </w:r>
          </w:p>
        </w:tc>
      </w:tr>
    </w:tbl>
    <w:p w14:paraId="27B4BD6F" w14:textId="77777777" w:rsidR="00C70F12" w:rsidRPr="00B20EED" w:rsidRDefault="00C70F12" w:rsidP="00B20EED">
      <w:pPr>
        <w:rPr>
          <w:sz w:val="24"/>
          <w:szCs w:val="24"/>
        </w:rPr>
      </w:pPr>
    </w:p>
    <w:sectPr w:rsidR="00C70F12" w:rsidRPr="00B20EED">
      <w:headerReference w:type="even" r:id="rId7"/>
      <w:headerReference w:type="default" r:id="rId8"/>
      <w:footerReference w:type="even" r:id="rId9"/>
      <w:footerReference w:type="default" r:id="rId10"/>
      <w:headerReference w:type="first" r:id="rId11"/>
      <w:footerReference w:type="first" r:id="rId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A8687" w14:textId="77777777" w:rsidR="00CB6EC7" w:rsidRDefault="00CB6EC7" w:rsidP="00B0602B">
      <w:r>
        <w:separator/>
      </w:r>
    </w:p>
  </w:endnote>
  <w:endnote w:type="continuationSeparator" w:id="0">
    <w:p w14:paraId="63EBBDF2" w14:textId="77777777" w:rsidR="00CB6EC7" w:rsidRDefault="00CB6EC7" w:rsidP="00B0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Times New Roman"/>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altName w:val=" 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F42C" w14:textId="77777777" w:rsidR="00B0602B" w:rsidRDefault="00B0602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D008" w14:textId="77777777" w:rsidR="00B0602B" w:rsidRPr="00B0602B" w:rsidRDefault="00B0602B" w:rsidP="00B0602B">
    <w:pPr>
      <w:pStyle w:val="a8"/>
      <w:jc w:val="right"/>
    </w:pPr>
    <w:r>
      <w:rPr>
        <w:noProof/>
        <w:lang w:val="ru-RU" w:eastAsia="ru-RU"/>
      </w:rPr>
      <w:drawing>
        <wp:inline distT="0" distB="0" distL="0" distR="0" wp14:anchorId="2BD02ED7" wp14:editId="6CA1C745">
          <wp:extent cx="895350" cy="219075"/>
          <wp:effectExtent l="0" t="0" r="0" b="9525"/>
          <wp:docPr id="1" name="Рисунок 1" descr="лого цветное"/>
          <wp:cNvGraphicFramePr/>
          <a:graphic xmlns:a="http://schemas.openxmlformats.org/drawingml/2006/main">
            <a:graphicData uri="http://schemas.openxmlformats.org/drawingml/2006/picture">
              <pic:pic xmlns:pic="http://schemas.openxmlformats.org/drawingml/2006/picture">
                <pic:nvPicPr>
                  <pic:cNvPr id="1" name="Рисунок 1" descr="лого цветное"/>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2190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57A27" w14:textId="77777777" w:rsidR="00B0602B" w:rsidRDefault="00B0602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573AE" w14:textId="77777777" w:rsidR="00CB6EC7" w:rsidRDefault="00CB6EC7" w:rsidP="00B0602B">
      <w:r>
        <w:separator/>
      </w:r>
    </w:p>
  </w:footnote>
  <w:footnote w:type="continuationSeparator" w:id="0">
    <w:p w14:paraId="378B6679" w14:textId="77777777" w:rsidR="00CB6EC7" w:rsidRDefault="00CB6EC7" w:rsidP="00B06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B895" w14:textId="77777777" w:rsidR="00B0602B" w:rsidRDefault="00B0602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51020" w14:textId="77777777" w:rsidR="00B0602B" w:rsidRDefault="00B0602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A2C0" w14:textId="77777777" w:rsidR="00B0602B" w:rsidRDefault="00B0602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77417"/>
    <w:multiLevelType w:val="multilevel"/>
    <w:tmpl w:val="D5C80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114ED8"/>
    <w:multiLevelType w:val="multilevel"/>
    <w:tmpl w:val="DCCC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BB3C7D"/>
    <w:multiLevelType w:val="multilevel"/>
    <w:tmpl w:val="A686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FF1AAA"/>
    <w:multiLevelType w:val="multilevel"/>
    <w:tmpl w:val="3A40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C9325C"/>
    <w:multiLevelType w:val="multilevel"/>
    <w:tmpl w:val="54407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1C26E7"/>
    <w:multiLevelType w:val="multilevel"/>
    <w:tmpl w:val="40D8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873474">
    <w:abstractNumId w:val="5"/>
  </w:num>
  <w:num w:numId="2" w16cid:durableId="1078593496">
    <w:abstractNumId w:val="3"/>
  </w:num>
  <w:num w:numId="3" w16cid:durableId="1549295267">
    <w:abstractNumId w:val="2"/>
  </w:num>
  <w:num w:numId="4" w16cid:durableId="1384788135">
    <w:abstractNumId w:val="1"/>
  </w:num>
  <w:num w:numId="5" w16cid:durableId="936525755">
    <w:abstractNumId w:val="4"/>
  </w:num>
  <w:num w:numId="6" w16cid:durableId="1005672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A19"/>
    <w:rsid w:val="0001181A"/>
    <w:rsid w:val="0007714D"/>
    <w:rsid w:val="00081A19"/>
    <w:rsid w:val="000953CA"/>
    <w:rsid w:val="000B55F3"/>
    <w:rsid w:val="001167CE"/>
    <w:rsid w:val="0012143E"/>
    <w:rsid w:val="001214D3"/>
    <w:rsid w:val="00152272"/>
    <w:rsid w:val="001834AA"/>
    <w:rsid w:val="001A20E3"/>
    <w:rsid w:val="001D764D"/>
    <w:rsid w:val="002003F1"/>
    <w:rsid w:val="00200B02"/>
    <w:rsid w:val="00206F84"/>
    <w:rsid w:val="00220300"/>
    <w:rsid w:val="00241D28"/>
    <w:rsid w:val="00277E89"/>
    <w:rsid w:val="002C1031"/>
    <w:rsid w:val="00330072"/>
    <w:rsid w:val="0033479C"/>
    <w:rsid w:val="00363219"/>
    <w:rsid w:val="00377D7C"/>
    <w:rsid w:val="00391B0B"/>
    <w:rsid w:val="003A457E"/>
    <w:rsid w:val="003F1CFB"/>
    <w:rsid w:val="003F4294"/>
    <w:rsid w:val="00407BEA"/>
    <w:rsid w:val="004168FC"/>
    <w:rsid w:val="004237BC"/>
    <w:rsid w:val="00435099"/>
    <w:rsid w:val="004714F4"/>
    <w:rsid w:val="00481B4B"/>
    <w:rsid w:val="00491B7C"/>
    <w:rsid w:val="004A4692"/>
    <w:rsid w:val="004B70BA"/>
    <w:rsid w:val="004E5516"/>
    <w:rsid w:val="004F3E82"/>
    <w:rsid w:val="00537470"/>
    <w:rsid w:val="00562EB0"/>
    <w:rsid w:val="00577CE1"/>
    <w:rsid w:val="00600C26"/>
    <w:rsid w:val="00633722"/>
    <w:rsid w:val="00634739"/>
    <w:rsid w:val="006577C5"/>
    <w:rsid w:val="006B0635"/>
    <w:rsid w:val="006C296C"/>
    <w:rsid w:val="006C4C3E"/>
    <w:rsid w:val="007167EA"/>
    <w:rsid w:val="0072068A"/>
    <w:rsid w:val="007505FE"/>
    <w:rsid w:val="00752ECB"/>
    <w:rsid w:val="0075331D"/>
    <w:rsid w:val="007759CE"/>
    <w:rsid w:val="007D4DBC"/>
    <w:rsid w:val="007F798A"/>
    <w:rsid w:val="0080267F"/>
    <w:rsid w:val="008E3C0F"/>
    <w:rsid w:val="008E5B7A"/>
    <w:rsid w:val="00915131"/>
    <w:rsid w:val="00933788"/>
    <w:rsid w:val="0094527F"/>
    <w:rsid w:val="009936CC"/>
    <w:rsid w:val="009C2E08"/>
    <w:rsid w:val="009E4EDC"/>
    <w:rsid w:val="00A403EB"/>
    <w:rsid w:val="00A736E6"/>
    <w:rsid w:val="00AB7FB1"/>
    <w:rsid w:val="00AF2AFA"/>
    <w:rsid w:val="00AF3BED"/>
    <w:rsid w:val="00AF6CE3"/>
    <w:rsid w:val="00B0602B"/>
    <w:rsid w:val="00B20EED"/>
    <w:rsid w:val="00B320E5"/>
    <w:rsid w:val="00B94E1F"/>
    <w:rsid w:val="00C27123"/>
    <w:rsid w:val="00C70F12"/>
    <w:rsid w:val="00C77FB7"/>
    <w:rsid w:val="00C84320"/>
    <w:rsid w:val="00CB6EC7"/>
    <w:rsid w:val="00CE2A70"/>
    <w:rsid w:val="00D15C67"/>
    <w:rsid w:val="00D53E03"/>
    <w:rsid w:val="00D62E3C"/>
    <w:rsid w:val="00DB1DE9"/>
    <w:rsid w:val="00DC01E4"/>
    <w:rsid w:val="00E612B3"/>
    <w:rsid w:val="00ED63B5"/>
    <w:rsid w:val="00F00C88"/>
    <w:rsid w:val="00F26720"/>
    <w:rsid w:val="00F35915"/>
    <w:rsid w:val="00F41ACC"/>
    <w:rsid w:val="00F50320"/>
    <w:rsid w:val="00F53953"/>
    <w:rsid w:val="00F61CF3"/>
    <w:rsid w:val="00F77160"/>
    <w:rsid w:val="00F9172D"/>
    <w:rsid w:val="00FE65A0"/>
    <w:rsid w:val="00FF7B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C7AF1"/>
  <w15:docId w15:val="{77C45D2D-AA11-4138-B9C6-F75742D8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C67"/>
    <w:rPr>
      <w:rFonts w:ascii="Times New Roman" w:hAnsi="Times New Roman"/>
      <w:sz w:val="28"/>
    </w:rPr>
  </w:style>
  <w:style w:type="paragraph" w:styleId="1">
    <w:name w:val="heading 1"/>
    <w:basedOn w:val="a"/>
    <w:next w:val="a"/>
    <w:link w:val="10"/>
    <w:uiPriority w:val="9"/>
    <w:qFormat/>
    <w:rsid w:val="00D15C67"/>
    <w:pPr>
      <w:keepNext/>
      <w:keepLines/>
      <w:spacing w:before="240"/>
      <w:jc w:val="center"/>
      <w:outlineLvl w:val="0"/>
    </w:pPr>
    <w:rPr>
      <w:rFonts w:eastAsiaTheme="majorEastAsia" w:cstheme="majorBidi"/>
      <w:b/>
      <w:sz w:val="32"/>
      <w:szCs w:val="32"/>
    </w:rPr>
  </w:style>
  <w:style w:type="paragraph" w:styleId="2">
    <w:name w:val="heading 2"/>
    <w:basedOn w:val="a"/>
    <w:next w:val="a"/>
    <w:link w:val="20"/>
    <w:uiPriority w:val="9"/>
    <w:semiHidden/>
    <w:unhideWhenUsed/>
    <w:qFormat/>
    <w:rsid w:val="00E612B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167E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F35915"/>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5C67"/>
    <w:rPr>
      <w:rFonts w:ascii="Times New Roman" w:eastAsiaTheme="majorEastAsia" w:hAnsi="Times New Roman" w:cstheme="majorBidi"/>
      <w:b/>
      <w:sz w:val="32"/>
      <w:szCs w:val="32"/>
    </w:rPr>
  </w:style>
  <w:style w:type="character" w:customStyle="1" w:styleId="30">
    <w:name w:val="Заголовок 3 Знак"/>
    <w:basedOn w:val="a0"/>
    <w:link w:val="3"/>
    <w:uiPriority w:val="9"/>
    <w:semiHidden/>
    <w:rsid w:val="007167EA"/>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semiHidden/>
    <w:unhideWhenUsed/>
    <w:rsid w:val="007167EA"/>
    <w:pPr>
      <w:spacing w:before="100" w:beforeAutospacing="1" w:after="100" w:afterAutospacing="1"/>
    </w:pPr>
    <w:rPr>
      <w:rFonts w:eastAsia="Times New Roman" w:cs="Times New Roman"/>
      <w:sz w:val="24"/>
      <w:szCs w:val="24"/>
      <w:lang w:val="ru-RU" w:eastAsia="ru-RU"/>
    </w:rPr>
  </w:style>
  <w:style w:type="character" w:styleId="a4">
    <w:name w:val="Strong"/>
    <w:basedOn w:val="a0"/>
    <w:uiPriority w:val="22"/>
    <w:qFormat/>
    <w:rsid w:val="007167EA"/>
    <w:rPr>
      <w:b/>
      <w:bCs/>
    </w:rPr>
  </w:style>
  <w:style w:type="character" w:styleId="a5">
    <w:name w:val="Emphasis"/>
    <w:basedOn w:val="a0"/>
    <w:uiPriority w:val="20"/>
    <w:qFormat/>
    <w:rsid w:val="0001181A"/>
    <w:rPr>
      <w:i/>
      <w:iCs/>
    </w:rPr>
  </w:style>
  <w:style w:type="paragraph" w:styleId="a6">
    <w:name w:val="header"/>
    <w:basedOn w:val="a"/>
    <w:link w:val="a7"/>
    <w:uiPriority w:val="99"/>
    <w:unhideWhenUsed/>
    <w:rsid w:val="00B0602B"/>
    <w:pPr>
      <w:tabs>
        <w:tab w:val="center" w:pos="4677"/>
        <w:tab w:val="right" w:pos="9355"/>
      </w:tabs>
    </w:pPr>
  </w:style>
  <w:style w:type="character" w:customStyle="1" w:styleId="a7">
    <w:name w:val="Верхній колонтитул Знак"/>
    <w:basedOn w:val="a0"/>
    <w:link w:val="a6"/>
    <w:uiPriority w:val="99"/>
    <w:rsid w:val="00B0602B"/>
    <w:rPr>
      <w:rFonts w:ascii="Times New Roman" w:hAnsi="Times New Roman"/>
      <w:sz w:val="28"/>
    </w:rPr>
  </w:style>
  <w:style w:type="paragraph" w:styleId="a8">
    <w:name w:val="footer"/>
    <w:basedOn w:val="a"/>
    <w:link w:val="a9"/>
    <w:uiPriority w:val="99"/>
    <w:unhideWhenUsed/>
    <w:rsid w:val="00B0602B"/>
    <w:pPr>
      <w:tabs>
        <w:tab w:val="center" w:pos="4677"/>
        <w:tab w:val="right" w:pos="9355"/>
      </w:tabs>
    </w:pPr>
  </w:style>
  <w:style w:type="character" w:customStyle="1" w:styleId="a9">
    <w:name w:val="Нижній колонтитул Знак"/>
    <w:basedOn w:val="a0"/>
    <w:link w:val="a8"/>
    <w:uiPriority w:val="99"/>
    <w:rsid w:val="00B0602B"/>
    <w:rPr>
      <w:rFonts w:ascii="Times New Roman" w:hAnsi="Times New Roman"/>
      <w:sz w:val="28"/>
    </w:rPr>
  </w:style>
  <w:style w:type="character" w:customStyle="1" w:styleId="50">
    <w:name w:val="Заголовок 5 Знак"/>
    <w:basedOn w:val="a0"/>
    <w:link w:val="5"/>
    <w:uiPriority w:val="9"/>
    <w:semiHidden/>
    <w:rsid w:val="00F35915"/>
    <w:rPr>
      <w:rFonts w:asciiTheme="majorHAnsi" w:eastAsiaTheme="majorEastAsia" w:hAnsiTheme="majorHAnsi" w:cstheme="majorBidi"/>
      <w:color w:val="2E74B5" w:themeColor="accent1" w:themeShade="BF"/>
      <w:sz w:val="28"/>
    </w:rPr>
  </w:style>
  <w:style w:type="character" w:styleId="aa">
    <w:name w:val="Hyperlink"/>
    <w:basedOn w:val="a0"/>
    <w:uiPriority w:val="99"/>
    <w:semiHidden/>
    <w:unhideWhenUsed/>
    <w:rsid w:val="009E4EDC"/>
    <w:rPr>
      <w:color w:val="0000FF"/>
      <w:u w:val="single"/>
    </w:rPr>
  </w:style>
  <w:style w:type="paragraph" w:styleId="ab">
    <w:name w:val="Body Text"/>
    <w:basedOn w:val="a"/>
    <w:link w:val="ac"/>
    <w:rsid w:val="00A403EB"/>
    <w:pPr>
      <w:suppressAutoHyphens/>
      <w:spacing w:after="140" w:line="276" w:lineRule="auto"/>
    </w:pPr>
    <w:rPr>
      <w:rFonts w:ascii="Liberation Serif" w:eastAsia="NSimSun" w:hAnsi="Liberation Serif" w:cs="Arial"/>
      <w:kern w:val="2"/>
      <w:sz w:val="24"/>
      <w:szCs w:val="24"/>
      <w:lang w:eastAsia="zh-CN" w:bidi="hi-IN"/>
    </w:rPr>
  </w:style>
  <w:style w:type="character" w:customStyle="1" w:styleId="ac">
    <w:name w:val="Основний текст Знак"/>
    <w:basedOn w:val="a0"/>
    <w:link w:val="ab"/>
    <w:rsid w:val="00A403EB"/>
    <w:rPr>
      <w:rFonts w:ascii="Liberation Serif" w:eastAsia="NSimSun" w:hAnsi="Liberation Serif" w:cs="Arial"/>
      <w:kern w:val="2"/>
      <w:sz w:val="24"/>
      <w:szCs w:val="24"/>
      <w:lang w:eastAsia="zh-CN" w:bidi="hi-IN"/>
    </w:rPr>
  </w:style>
  <w:style w:type="paragraph" w:customStyle="1" w:styleId="11">
    <w:name w:val="Звичайний (веб)1"/>
    <w:basedOn w:val="a"/>
    <w:rsid w:val="00537470"/>
    <w:pPr>
      <w:spacing w:before="100" w:after="100"/>
    </w:pPr>
    <w:rPr>
      <w:rFonts w:eastAsia="Times New Roman" w:cs="Times New Roman"/>
      <w:sz w:val="24"/>
      <w:szCs w:val="20"/>
    </w:rPr>
  </w:style>
  <w:style w:type="character" w:customStyle="1" w:styleId="20">
    <w:name w:val="Заголовок 2 Знак"/>
    <w:basedOn w:val="a0"/>
    <w:link w:val="2"/>
    <w:uiPriority w:val="9"/>
    <w:semiHidden/>
    <w:rsid w:val="00E612B3"/>
    <w:rPr>
      <w:rFonts w:asciiTheme="majorHAnsi" w:eastAsiaTheme="majorEastAsia" w:hAnsiTheme="majorHAnsi" w:cstheme="majorBidi"/>
      <w:color w:val="2E74B5" w:themeColor="accent1" w:themeShade="BF"/>
      <w:sz w:val="26"/>
      <w:szCs w:val="26"/>
    </w:rPr>
  </w:style>
  <w:style w:type="paragraph" w:customStyle="1" w:styleId="H3">
    <w:name w:val="H3"/>
    <w:basedOn w:val="a"/>
    <w:next w:val="a"/>
    <w:rsid w:val="00E612B3"/>
    <w:pPr>
      <w:keepNext/>
      <w:widowControl w:val="0"/>
      <w:spacing w:before="100" w:after="100"/>
      <w:outlineLvl w:val="3"/>
    </w:pPr>
    <w:rPr>
      <w:rFonts w:eastAsia="Times New Roman" w:cs="Times New Roman"/>
      <w:b/>
      <w:bCs/>
      <w:szCs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138">
      <w:bodyDiv w:val="1"/>
      <w:marLeft w:val="0"/>
      <w:marRight w:val="0"/>
      <w:marTop w:val="0"/>
      <w:marBottom w:val="0"/>
      <w:divBdr>
        <w:top w:val="none" w:sz="0" w:space="0" w:color="auto"/>
        <w:left w:val="none" w:sz="0" w:space="0" w:color="auto"/>
        <w:bottom w:val="none" w:sz="0" w:space="0" w:color="auto"/>
        <w:right w:val="none" w:sz="0" w:space="0" w:color="auto"/>
      </w:divBdr>
    </w:div>
    <w:div w:id="51586017">
      <w:bodyDiv w:val="1"/>
      <w:marLeft w:val="0"/>
      <w:marRight w:val="0"/>
      <w:marTop w:val="0"/>
      <w:marBottom w:val="0"/>
      <w:divBdr>
        <w:top w:val="none" w:sz="0" w:space="0" w:color="auto"/>
        <w:left w:val="none" w:sz="0" w:space="0" w:color="auto"/>
        <w:bottom w:val="none" w:sz="0" w:space="0" w:color="auto"/>
        <w:right w:val="none" w:sz="0" w:space="0" w:color="auto"/>
      </w:divBdr>
    </w:div>
    <w:div w:id="124204281">
      <w:bodyDiv w:val="1"/>
      <w:marLeft w:val="0"/>
      <w:marRight w:val="0"/>
      <w:marTop w:val="0"/>
      <w:marBottom w:val="0"/>
      <w:divBdr>
        <w:top w:val="none" w:sz="0" w:space="0" w:color="auto"/>
        <w:left w:val="none" w:sz="0" w:space="0" w:color="auto"/>
        <w:bottom w:val="none" w:sz="0" w:space="0" w:color="auto"/>
        <w:right w:val="none" w:sz="0" w:space="0" w:color="auto"/>
      </w:divBdr>
    </w:div>
    <w:div w:id="194924605">
      <w:bodyDiv w:val="1"/>
      <w:marLeft w:val="0"/>
      <w:marRight w:val="0"/>
      <w:marTop w:val="0"/>
      <w:marBottom w:val="0"/>
      <w:divBdr>
        <w:top w:val="none" w:sz="0" w:space="0" w:color="auto"/>
        <w:left w:val="none" w:sz="0" w:space="0" w:color="auto"/>
        <w:bottom w:val="none" w:sz="0" w:space="0" w:color="auto"/>
        <w:right w:val="none" w:sz="0" w:space="0" w:color="auto"/>
      </w:divBdr>
    </w:div>
    <w:div w:id="250314307">
      <w:bodyDiv w:val="1"/>
      <w:marLeft w:val="0"/>
      <w:marRight w:val="0"/>
      <w:marTop w:val="0"/>
      <w:marBottom w:val="0"/>
      <w:divBdr>
        <w:top w:val="none" w:sz="0" w:space="0" w:color="auto"/>
        <w:left w:val="none" w:sz="0" w:space="0" w:color="auto"/>
        <w:bottom w:val="none" w:sz="0" w:space="0" w:color="auto"/>
        <w:right w:val="none" w:sz="0" w:space="0" w:color="auto"/>
      </w:divBdr>
    </w:div>
    <w:div w:id="255750988">
      <w:bodyDiv w:val="1"/>
      <w:marLeft w:val="0"/>
      <w:marRight w:val="0"/>
      <w:marTop w:val="0"/>
      <w:marBottom w:val="0"/>
      <w:divBdr>
        <w:top w:val="none" w:sz="0" w:space="0" w:color="auto"/>
        <w:left w:val="none" w:sz="0" w:space="0" w:color="auto"/>
        <w:bottom w:val="none" w:sz="0" w:space="0" w:color="auto"/>
        <w:right w:val="none" w:sz="0" w:space="0" w:color="auto"/>
      </w:divBdr>
    </w:div>
    <w:div w:id="267931196">
      <w:bodyDiv w:val="1"/>
      <w:marLeft w:val="0"/>
      <w:marRight w:val="0"/>
      <w:marTop w:val="0"/>
      <w:marBottom w:val="0"/>
      <w:divBdr>
        <w:top w:val="none" w:sz="0" w:space="0" w:color="auto"/>
        <w:left w:val="none" w:sz="0" w:space="0" w:color="auto"/>
        <w:bottom w:val="none" w:sz="0" w:space="0" w:color="auto"/>
        <w:right w:val="none" w:sz="0" w:space="0" w:color="auto"/>
      </w:divBdr>
    </w:div>
    <w:div w:id="394670610">
      <w:bodyDiv w:val="1"/>
      <w:marLeft w:val="0"/>
      <w:marRight w:val="0"/>
      <w:marTop w:val="0"/>
      <w:marBottom w:val="0"/>
      <w:divBdr>
        <w:top w:val="none" w:sz="0" w:space="0" w:color="auto"/>
        <w:left w:val="none" w:sz="0" w:space="0" w:color="auto"/>
        <w:bottom w:val="none" w:sz="0" w:space="0" w:color="auto"/>
        <w:right w:val="none" w:sz="0" w:space="0" w:color="auto"/>
      </w:divBdr>
    </w:div>
    <w:div w:id="406921802">
      <w:bodyDiv w:val="1"/>
      <w:marLeft w:val="0"/>
      <w:marRight w:val="0"/>
      <w:marTop w:val="0"/>
      <w:marBottom w:val="0"/>
      <w:divBdr>
        <w:top w:val="none" w:sz="0" w:space="0" w:color="auto"/>
        <w:left w:val="none" w:sz="0" w:space="0" w:color="auto"/>
        <w:bottom w:val="none" w:sz="0" w:space="0" w:color="auto"/>
        <w:right w:val="none" w:sz="0" w:space="0" w:color="auto"/>
      </w:divBdr>
    </w:div>
    <w:div w:id="465584148">
      <w:bodyDiv w:val="1"/>
      <w:marLeft w:val="0"/>
      <w:marRight w:val="0"/>
      <w:marTop w:val="0"/>
      <w:marBottom w:val="0"/>
      <w:divBdr>
        <w:top w:val="none" w:sz="0" w:space="0" w:color="auto"/>
        <w:left w:val="none" w:sz="0" w:space="0" w:color="auto"/>
        <w:bottom w:val="none" w:sz="0" w:space="0" w:color="auto"/>
        <w:right w:val="none" w:sz="0" w:space="0" w:color="auto"/>
      </w:divBdr>
    </w:div>
    <w:div w:id="703284295">
      <w:bodyDiv w:val="1"/>
      <w:marLeft w:val="0"/>
      <w:marRight w:val="0"/>
      <w:marTop w:val="0"/>
      <w:marBottom w:val="0"/>
      <w:divBdr>
        <w:top w:val="none" w:sz="0" w:space="0" w:color="auto"/>
        <w:left w:val="none" w:sz="0" w:space="0" w:color="auto"/>
        <w:bottom w:val="none" w:sz="0" w:space="0" w:color="auto"/>
        <w:right w:val="none" w:sz="0" w:space="0" w:color="auto"/>
      </w:divBdr>
    </w:div>
    <w:div w:id="716440427">
      <w:bodyDiv w:val="1"/>
      <w:marLeft w:val="0"/>
      <w:marRight w:val="0"/>
      <w:marTop w:val="0"/>
      <w:marBottom w:val="0"/>
      <w:divBdr>
        <w:top w:val="none" w:sz="0" w:space="0" w:color="auto"/>
        <w:left w:val="none" w:sz="0" w:space="0" w:color="auto"/>
        <w:bottom w:val="none" w:sz="0" w:space="0" w:color="auto"/>
        <w:right w:val="none" w:sz="0" w:space="0" w:color="auto"/>
      </w:divBdr>
    </w:div>
    <w:div w:id="749697356">
      <w:bodyDiv w:val="1"/>
      <w:marLeft w:val="0"/>
      <w:marRight w:val="0"/>
      <w:marTop w:val="0"/>
      <w:marBottom w:val="0"/>
      <w:divBdr>
        <w:top w:val="none" w:sz="0" w:space="0" w:color="auto"/>
        <w:left w:val="none" w:sz="0" w:space="0" w:color="auto"/>
        <w:bottom w:val="none" w:sz="0" w:space="0" w:color="auto"/>
        <w:right w:val="none" w:sz="0" w:space="0" w:color="auto"/>
      </w:divBdr>
    </w:div>
    <w:div w:id="846362763">
      <w:bodyDiv w:val="1"/>
      <w:marLeft w:val="0"/>
      <w:marRight w:val="0"/>
      <w:marTop w:val="0"/>
      <w:marBottom w:val="0"/>
      <w:divBdr>
        <w:top w:val="none" w:sz="0" w:space="0" w:color="auto"/>
        <w:left w:val="none" w:sz="0" w:space="0" w:color="auto"/>
        <w:bottom w:val="none" w:sz="0" w:space="0" w:color="auto"/>
        <w:right w:val="none" w:sz="0" w:space="0" w:color="auto"/>
      </w:divBdr>
    </w:div>
    <w:div w:id="887648362">
      <w:bodyDiv w:val="1"/>
      <w:marLeft w:val="0"/>
      <w:marRight w:val="0"/>
      <w:marTop w:val="0"/>
      <w:marBottom w:val="0"/>
      <w:divBdr>
        <w:top w:val="none" w:sz="0" w:space="0" w:color="auto"/>
        <w:left w:val="none" w:sz="0" w:space="0" w:color="auto"/>
        <w:bottom w:val="none" w:sz="0" w:space="0" w:color="auto"/>
        <w:right w:val="none" w:sz="0" w:space="0" w:color="auto"/>
      </w:divBdr>
    </w:div>
    <w:div w:id="1119226350">
      <w:bodyDiv w:val="1"/>
      <w:marLeft w:val="0"/>
      <w:marRight w:val="0"/>
      <w:marTop w:val="0"/>
      <w:marBottom w:val="0"/>
      <w:divBdr>
        <w:top w:val="none" w:sz="0" w:space="0" w:color="auto"/>
        <w:left w:val="none" w:sz="0" w:space="0" w:color="auto"/>
        <w:bottom w:val="none" w:sz="0" w:space="0" w:color="auto"/>
        <w:right w:val="none" w:sz="0" w:space="0" w:color="auto"/>
      </w:divBdr>
    </w:div>
    <w:div w:id="1127625015">
      <w:bodyDiv w:val="1"/>
      <w:marLeft w:val="0"/>
      <w:marRight w:val="0"/>
      <w:marTop w:val="0"/>
      <w:marBottom w:val="0"/>
      <w:divBdr>
        <w:top w:val="none" w:sz="0" w:space="0" w:color="auto"/>
        <w:left w:val="none" w:sz="0" w:space="0" w:color="auto"/>
        <w:bottom w:val="none" w:sz="0" w:space="0" w:color="auto"/>
        <w:right w:val="none" w:sz="0" w:space="0" w:color="auto"/>
      </w:divBdr>
    </w:div>
    <w:div w:id="1155605431">
      <w:bodyDiv w:val="1"/>
      <w:marLeft w:val="0"/>
      <w:marRight w:val="0"/>
      <w:marTop w:val="0"/>
      <w:marBottom w:val="0"/>
      <w:divBdr>
        <w:top w:val="none" w:sz="0" w:space="0" w:color="auto"/>
        <w:left w:val="none" w:sz="0" w:space="0" w:color="auto"/>
        <w:bottom w:val="none" w:sz="0" w:space="0" w:color="auto"/>
        <w:right w:val="none" w:sz="0" w:space="0" w:color="auto"/>
      </w:divBdr>
    </w:div>
    <w:div w:id="1160459019">
      <w:bodyDiv w:val="1"/>
      <w:marLeft w:val="0"/>
      <w:marRight w:val="0"/>
      <w:marTop w:val="0"/>
      <w:marBottom w:val="0"/>
      <w:divBdr>
        <w:top w:val="none" w:sz="0" w:space="0" w:color="auto"/>
        <w:left w:val="none" w:sz="0" w:space="0" w:color="auto"/>
        <w:bottom w:val="none" w:sz="0" w:space="0" w:color="auto"/>
        <w:right w:val="none" w:sz="0" w:space="0" w:color="auto"/>
      </w:divBdr>
    </w:div>
    <w:div w:id="1175219342">
      <w:bodyDiv w:val="1"/>
      <w:marLeft w:val="0"/>
      <w:marRight w:val="0"/>
      <w:marTop w:val="0"/>
      <w:marBottom w:val="0"/>
      <w:divBdr>
        <w:top w:val="none" w:sz="0" w:space="0" w:color="auto"/>
        <w:left w:val="none" w:sz="0" w:space="0" w:color="auto"/>
        <w:bottom w:val="none" w:sz="0" w:space="0" w:color="auto"/>
        <w:right w:val="none" w:sz="0" w:space="0" w:color="auto"/>
      </w:divBdr>
    </w:div>
    <w:div w:id="1338268151">
      <w:bodyDiv w:val="1"/>
      <w:marLeft w:val="0"/>
      <w:marRight w:val="0"/>
      <w:marTop w:val="0"/>
      <w:marBottom w:val="0"/>
      <w:divBdr>
        <w:top w:val="none" w:sz="0" w:space="0" w:color="auto"/>
        <w:left w:val="none" w:sz="0" w:space="0" w:color="auto"/>
        <w:bottom w:val="none" w:sz="0" w:space="0" w:color="auto"/>
        <w:right w:val="none" w:sz="0" w:space="0" w:color="auto"/>
      </w:divBdr>
    </w:div>
    <w:div w:id="1352488163">
      <w:bodyDiv w:val="1"/>
      <w:marLeft w:val="0"/>
      <w:marRight w:val="0"/>
      <w:marTop w:val="0"/>
      <w:marBottom w:val="0"/>
      <w:divBdr>
        <w:top w:val="none" w:sz="0" w:space="0" w:color="auto"/>
        <w:left w:val="none" w:sz="0" w:space="0" w:color="auto"/>
        <w:bottom w:val="none" w:sz="0" w:space="0" w:color="auto"/>
        <w:right w:val="none" w:sz="0" w:space="0" w:color="auto"/>
      </w:divBdr>
    </w:div>
    <w:div w:id="1542278247">
      <w:bodyDiv w:val="1"/>
      <w:marLeft w:val="0"/>
      <w:marRight w:val="0"/>
      <w:marTop w:val="0"/>
      <w:marBottom w:val="0"/>
      <w:divBdr>
        <w:top w:val="none" w:sz="0" w:space="0" w:color="auto"/>
        <w:left w:val="none" w:sz="0" w:space="0" w:color="auto"/>
        <w:bottom w:val="none" w:sz="0" w:space="0" w:color="auto"/>
        <w:right w:val="none" w:sz="0" w:space="0" w:color="auto"/>
      </w:divBdr>
    </w:div>
    <w:div w:id="1592658274">
      <w:bodyDiv w:val="1"/>
      <w:marLeft w:val="0"/>
      <w:marRight w:val="0"/>
      <w:marTop w:val="0"/>
      <w:marBottom w:val="0"/>
      <w:divBdr>
        <w:top w:val="none" w:sz="0" w:space="0" w:color="auto"/>
        <w:left w:val="none" w:sz="0" w:space="0" w:color="auto"/>
        <w:bottom w:val="none" w:sz="0" w:space="0" w:color="auto"/>
        <w:right w:val="none" w:sz="0" w:space="0" w:color="auto"/>
      </w:divBdr>
    </w:div>
    <w:div w:id="1616907288">
      <w:bodyDiv w:val="1"/>
      <w:marLeft w:val="0"/>
      <w:marRight w:val="0"/>
      <w:marTop w:val="0"/>
      <w:marBottom w:val="0"/>
      <w:divBdr>
        <w:top w:val="none" w:sz="0" w:space="0" w:color="auto"/>
        <w:left w:val="none" w:sz="0" w:space="0" w:color="auto"/>
        <w:bottom w:val="none" w:sz="0" w:space="0" w:color="auto"/>
        <w:right w:val="none" w:sz="0" w:space="0" w:color="auto"/>
      </w:divBdr>
    </w:div>
    <w:div w:id="1700887809">
      <w:bodyDiv w:val="1"/>
      <w:marLeft w:val="0"/>
      <w:marRight w:val="0"/>
      <w:marTop w:val="0"/>
      <w:marBottom w:val="0"/>
      <w:divBdr>
        <w:top w:val="none" w:sz="0" w:space="0" w:color="auto"/>
        <w:left w:val="none" w:sz="0" w:space="0" w:color="auto"/>
        <w:bottom w:val="none" w:sz="0" w:space="0" w:color="auto"/>
        <w:right w:val="none" w:sz="0" w:space="0" w:color="auto"/>
      </w:divBdr>
    </w:div>
    <w:div w:id="1794909269">
      <w:bodyDiv w:val="1"/>
      <w:marLeft w:val="0"/>
      <w:marRight w:val="0"/>
      <w:marTop w:val="0"/>
      <w:marBottom w:val="0"/>
      <w:divBdr>
        <w:top w:val="none" w:sz="0" w:space="0" w:color="auto"/>
        <w:left w:val="none" w:sz="0" w:space="0" w:color="auto"/>
        <w:bottom w:val="none" w:sz="0" w:space="0" w:color="auto"/>
        <w:right w:val="none" w:sz="0" w:space="0" w:color="auto"/>
      </w:divBdr>
    </w:div>
    <w:div w:id="1821002758">
      <w:bodyDiv w:val="1"/>
      <w:marLeft w:val="0"/>
      <w:marRight w:val="0"/>
      <w:marTop w:val="0"/>
      <w:marBottom w:val="0"/>
      <w:divBdr>
        <w:top w:val="none" w:sz="0" w:space="0" w:color="auto"/>
        <w:left w:val="none" w:sz="0" w:space="0" w:color="auto"/>
        <w:bottom w:val="none" w:sz="0" w:space="0" w:color="auto"/>
        <w:right w:val="none" w:sz="0" w:space="0" w:color="auto"/>
      </w:divBdr>
    </w:div>
    <w:div w:id="1828939599">
      <w:bodyDiv w:val="1"/>
      <w:marLeft w:val="0"/>
      <w:marRight w:val="0"/>
      <w:marTop w:val="0"/>
      <w:marBottom w:val="0"/>
      <w:divBdr>
        <w:top w:val="none" w:sz="0" w:space="0" w:color="auto"/>
        <w:left w:val="none" w:sz="0" w:space="0" w:color="auto"/>
        <w:bottom w:val="none" w:sz="0" w:space="0" w:color="auto"/>
        <w:right w:val="none" w:sz="0" w:space="0" w:color="auto"/>
      </w:divBdr>
    </w:div>
    <w:div w:id="1843012921">
      <w:bodyDiv w:val="1"/>
      <w:marLeft w:val="0"/>
      <w:marRight w:val="0"/>
      <w:marTop w:val="0"/>
      <w:marBottom w:val="0"/>
      <w:divBdr>
        <w:top w:val="none" w:sz="0" w:space="0" w:color="auto"/>
        <w:left w:val="none" w:sz="0" w:space="0" w:color="auto"/>
        <w:bottom w:val="none" w:sz="0" w:space="0" w:color="auto"/>
        <w:right w:val="none" w:sz="0" w:space="0" w:color="auto"/>
      </w:divBdr>
    </w:div>
    <w:div w:id="1866677564">
      <w:bodyDiv w:val="1"/>
      <w:marLeft w:val="0"/>
      <w:marRight w:val="0"/>
      <w:marTop w:val="0"/>
      <w:marBottom w:val="0"/>
      <w:divBdr>
        <w:top w:val="none" w:sz="0" w:space="0" w:color="auto"/>
        <w:left w:val="none" w:sz="0" w:space="0" w:color="auto"/>
        <w:bottom w:val="none" w:sz="0" w:space="0" w:color="auto"/>
        <w:right w:val="none" w:sz="0" w:space="0" w:color="auto"/>
      </w:divBdr>
    </w:div>
    <w:div w:id="1868448722">
      <w:bodyDiv w:val="1"/>
      <w:marLeft w:val="0"/>
      <w:marRight w:val="0"/>
      <w:marTop w:val="0"/>
      <w:marBottom w:val="0"/>
      <w:divBdr>
        <w:top w:val="none" w:sz="0" w:space="0" w:color="auto"/>
        <w:left w:val="none" w:sz="0" w:space="0" w:color="auto"/>
        <w:bottom w:val="none" w:sz="0" w:space="0" w:color="auto"/>
        <w:right w:val="none" w:sz="0" w:space="0" w:color="auto"/>
      </w:divBdr>
    </w:div>
    <w:div w:id="1944914584">
      <w:bodyDiv w:val="1"/>
      <w:marLeft w:val="0"/>
      <w:marRight w:val="0"/>
      <w:marTop w:val="0"/>
      <w:marBottom w:val="0"/>
      <w:divBdr>
        <w:top w:val="none" w:sz="0" w:space="0" w:color="auto"/>
        <w:left w:val="none" w:sz="0" w:space="0" w:color="auto"/>
        <w:bottom w:val="none" w:sz="0" w:space="0" w:color="auto"/>
        <w:right w:val="none" w:sz="0" w:space="0" w:color="auto"/>
      </w:divBdr>
    </w:div>
    <w:div w:id="205261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794</Words>
  <Characters>453</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Наталія Шевчук</cp:lastModifiedBy>
  <cp:revision>3</cp:revision>
  <dcterms:created xsi:type="dcterms:W3CDTF">2023-03-14T19:42:00Z</dcterms:created>
  <dcterms:modified xsi:type="dcterms:W3CDTF">2023-03-22T15:43:00Z</dcterms:modified>
</cp:coreProperties>
</file>