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913C" w14:textId="139E9873" w:rsidR="00E57EA8" w:rsidRPr="00BB2F5E" w:rsidRDefault="00E57EA8" w:rsidP="0096061B">
      <w:pPr>
        <w:tabs>
          <w:tab w:val="num" w:pos="720"/>
        </w:tabs>
        <w:spacing w:after="120" w:line="240" w:lineRule="auto"/>
        <w:ind w:left="720" w:hanging="360"/>
        <w:rPr>
          <w:rFonts w:ascii="Arial" w:hAnsi="Arial" w:cs="Arial"/>
          <w:b/>
        </w:rPr>
      </w:pPr>
      <w:bookmarkStart w:id="0" w:name="_GoBack"/>
      <w:bookmarkEnd w:id="0"/>
      <w:r w:rsidRPr="00BB2F5E">
        <w:rPr>
          <w:rFonts w:ascii="Arial" w:hAnsi="Arial" w:cs="Arial"/>
          <w:b/>
          <w:highlight w:val="yellow"/>
        </w:rPr>
        <w:t>БЛАНК ФІРМОВИЙ</w:t>
      </w:r>
    </w:p>
    <w:p w14:paraId="542C9549" w14:textId="77777777" w:rsidR="00E57EA8" w:rsidRPr="00BB2F5E" w:rsidRDefault="00E57EA8" w:rsidP="0096061B">
      <w:pPr>
        <w:tabs>
          <w:tab w:val="num" w:pos="720"/>
        </w:tabs>
        <w:spacing w:after="120" w:line="240" w:lineRule="auto"/>
        <w:ind w:left="720" w:hanging="360"/>
        <w:rPr>
          <w:rFonts w:ascii="Arial" w:hAnsi="Arial" w:cs="Arial"/>
          <w:b/>
        </w:rPr>
      </w:pPr>
    </w:p>
    <w:p w14:paraId="29F8D4D9" w14:textId="77777777" w:rsidR="00E57EA8" w:rsidRPr="00BB2F5E" w:rsidRDefault="00E57EA8" w:rsidP="0096061B">
      <w:pPr>
        <w:tabs>
          <w:tab w:val="num" w:pos="720"/>
        </w:tabs>
        <w:spacing w:after="120" w:line="240" w:lineRule="auto"/>
        <w:ind w:left="720" w:hanging="360"/>
        <w:rPr>
          <w:rFonts w:ascii="Arial" w:hAnsi="Arial" w:cs="Arial"/>
          <w:b/>
        </w:rPr>
      </w:pPr>
    </w:p>
    <w:p w14:paraId="0BC2EECC" w14:textId="77777777" w:rsidR="00E57EA8" w:rsidRPr="00BB2F5E" w:rsidRDefault="00E57EA8" w:rsidP="0096061B">
      <w:pPr>
        <w:tabs>
          <w:tab w:val="num" w:pos="720"/>
        </w:tabs>
        <w:spacing w:after="120" w:line="240" w:lineRule="auto"/>
        <w:ind w:left="720" w:hanging="360"/>
        <w:rPr>
          <w:rFonts w:ascii="Arial" w:hAnsi="Arial" w:cs="Arial"/>
          <w:b/>
        </w:rPr>
      </w:pPr>
    </w:p>
    <w:p w14:paraId="0D0EB9DE" w14:textId="464B2E39" w:rsidR="00E57EA8" w:rsidRPr="00BB2F5E" w:rsidRDefault="00E57EA8" w:rsidP="0096061B">
      <w:pPr>
        <w:tabs>
          <w:tab w:val="num" w:pos="720"/>
        </w:tabs>
        <w:spacing w:after="120" w:line="240" w:lineRule="auto"/>
        <w:ind w:left="720" w:hanging="360"/>
        <w:jc w:val="center"/>
        <w:rPr>
          <w:rFonts w:ascii="Arial" w:hAnsi="Arial" w:cs="Arial"/>
          <w:b/>
        </w:rPr>
      </w:pPr>
      <w:r w:rsidRPr="00BB2F5E">
        <w:rPr>
          <w:rFonts w:ascii="Arial" w:hAnsi="Arial" w:cs="Arial"/>
          <w:b/>
        </w:rPr>
        <w:t>Заява про неможливість виконання платником податків обов’язків, визначених у підпункті 69.1 пункту 69 підрозділу 10 розділу ХХ «Перехідні положення» Податкового кодексу України</w:t>
      </w:r>
    </w:p>
    <w:p w14:paraId="4D390E42" w14:textId="20E4D3BE" w:rsidR="00E57EA8" w:rsidRPr="00BB2F5E" w:rsidRDefault="00E57EA8" w:rsidP="0096061B">
      <w:pPr>
        <w:tabs>
          <w:tab w:val="num" w:pos="720"/>
        </w:tabs>
        <w:spacing w:after="120" w:line="240" w:lineRule="auto"/>
        <w:ind w:left="720" w:hanging="360"/>
        <w:jc w:val="center"/>
        <w:rPr>
          <w:rFonts w:ascii="Arial" w:hAnsi="Arial" w:cs="Arial"/>
          <w:b/>
        </w:rPr>
      </w:pPr>
    </w:p>
    <w:p w14:paraId="059BEABB" w14:textId="06301BE3" w:rsidR="00E57EA8" w:rsidRPr="00BB2F5E" w:rsidRDefault="00E57EA8" w:rsidP="0096061B">
      <w:pPr>
        <w:tabs>
          <w:tab w:val="num" w:pos="720"/>
        </w:tabs>
        <w:spacing w:after="120" w:line="240" w:lineRule="auto"/>
        <w:ind w:left="720" w:hanging="360"/>
        <w:rPr>
          <w:rFonts w:ascii="Arial" w:hAnsi="Arial" w:cs="Arial"/>
        </w:rPr>
      </w:pPr>
      <w:r w:rsidRPr="00BB2F5E">
        <w:rPr>
          <w:rFonts w:ascii="Arial" w:hAnsi="Arial" w:cs="Arial"/>
          <w:b/>
        </w:rPr>
        <w:t>15.0</w:t>
      </w:r>
      <w:r w:rsidR="00244054" w:rsidRPr="00BB2F5E">
        <w:rPr>
          <w:rFonts w:ascii="Arial" w:hAnsi="Arial" w:cs="Arial"/>
          <w:b/>
        </w:rPr>
        <w:t>9</w:t>
      </w:r>
      <w:r w:rsidRPr="00BB2F5E">
        <w:rPr>
          <w:rFonts w:ascii="Arial" w:hAnsi="Arial" w:cs="Arial"/>
          <w:b/>
        </w:rPr>
        <w:t>.2022 року</w:t>
      </w:r>
    </w:p>
    <w:p w14:paraId="73A4D733" w14:textId="5183E090" w:rsidR="00E57EA8" w:rsidRPr="00BB2F5E" w:rsidRDefault="00E57EA8" w:rsidP="0096061B">
      <w:pPr>
        <w:spacing w:after="120" w:line="240" w:lineRule="auto"/>
        <w:ind w:left="720"/>
        <w:rPr>
          <w:rFonts w:ascii="Arial" w:hAnsi="Arial" w:cs="Arial"/>
        </w:rPr>
      </w:pPr>
    </w:p>
    <w:p w14:paraId="02BBE808" w14:textId="77777777" w:rsidR="002C4636" w:rsidRPr="00BB2F5E" w:rsidRDefault="002C4636" w:rsidP="0096061B">
      <w:pPr>
        <w:spacing w:after="120" w:line="240" w:lineRule="auto"/>
        <w:ind w:left="357"/>
        <w:jc w:val="right"/>
        <w:rPr>
          <w:rFonts w:ascii="Arial" w:hAnsi="Arial" w:cs="Arial"/>
        </w:rPr>
      </w:pPr>
      <w:r w:rsidRPr="00BB2F5E">
        <w:rPr>
          <w:rFonts w:ascii="Arial" w:hAnsi="Arial" w:cs="Arial"/>
          <w:b/>
          <w:bCs/>
        </w:rPr>
        <w:t xml:space="preserve">Від: </w:t>
      </w:r>
      <w:r w:rsidR="00E57EA8" w:rsidRPr="00BB2F5E">
        <w:rPr>
          <w:rFonts w:ascii="Arial" w:hAnsi="Arial" w:cs="Arial"/>
        </w:rPr>
        <w:t xml:space="preserve">ПРИВАТНЕ СІЛЬСЬКОГОСПОДАРСЬКЕ </w:t>
      </w:r>
    </w:p>
    <w:p w14:paraId="4E315FDA" w14:textId="56DA18E6" w:rsidR="00E57EA8" w:rsidRPr="00BB2F5E" w:rsidRDefault="00E57EA8" w:rsidP="0096061B">
      <w:pPr>
        <w:spacing w:after="120" w:line="240" w:lineRule="auto"/>
        <w:ind w:left="357"/>
        <w:jc w:val="right"/>
        <w:rPr>
          <w:rFonts w:ascii="Arial" w:hAnsi="Arial" w:cs="Arial"/>
        </w:rPr>
      </w:pPr>
      <w:r w:rsidRPr="00BB2F5E">
        <w:rPr>
          <w:rFonts w:ascii="Arial" w:hAnsi="Arial" w:cs="Arial"/>
        </w:rPr>
        <w:t>ПІДПРИЄМСТВО "</w:t>
      </w:r>
      <w:r w:rsidR="00847023" w:rsidRPr="00BB2F5E">
        <w:rPr>
          <w:rFonts w:ascii="Arial" w:hAnsi="Arial" w:cs="Arial"/>
        </w:rPr>
        <w:t>ОЛЬГА</w:t>
      </w:r>
      <w:r w:rsidRPr="00BB2F5E">
        <w:rPr>
          <w:rFonts w:ascii="Arial" w:hAnsi="Arial" w:cs="Arial"/>
        </w:rPr>
        <w:t xml:space="preserve">" </w:t>
      </w:r>
    </w:p>
    <w:p w14:paraId="615E5132" w14:textId="4D9B33DB" w:rsidR="00E57EA8" w:rsidRPr="00BB2F5E" w:rsidRDefault="00E57EA8" w:rsidP="0096061B">
      <w:pPr>
        <w:spacing w:after="120" w:line="240" w:lineRule="auto"/>
        <w:ind w:left="357"/>
        <w:jc w:val="right"/>
        <w:rPr>
          <w:rFonts w:ascii="Arial" w:hAnsi="Arial" w:cs="Arial"/>
          <w:b/>
          <w:bCs/>
        </w:rPr>
      </w:pPr>
      <w:r w:rsidRPr="00BB2F5E">
        <w:rPr>
          <w:rFonts w:ascii="Arial" w:hAnsi="Arial" w:cs="Arial"/>
          <w:b/>
          <w:bCs/>
        </w:rPr>
        <w:t xml:space="preserve">ЄДРПОУ </w:t>
      </w:r>
      <w:r w:rsidR="00847023" w:rsidRPr="00BB2F5E">
        <w:rPr>
          <w:rFonts w:ascii="Arial" w:hAnsi="Arial" w:cs="Arial"/>
          <w:b/>
          <w:bCs/>
          <w:color w:val="1F1F1F"/>
          <w:shd w:val="clear" w:color="auto" w:fill="FFFFFF"/>
        </w:rPr>
        <w:t>2223311</w:t>
      </w:r>
    </w:p>
    <w:p w14:paraId="09E2140B" w14:textId="4127A1D1" w:rsidR="002C4636" w:rsidRPr="00BB2F5E" w:rsidRDefault="002C4636" w:rsidP="0096061B">
      <w:pPr>
        <w:spacing w:after="120" w:line="240" w:lineRule="auto"/>
        <w:ind w:left="357"/>
        <w:jc w:val="right"/>
        <w:rPr>
          <w:rFonts w:ascii="Arial" w:hAnsi="Arial" w:cs="Arial"/>
          <w:color w:val="1F1F1F"/>
          <w:shd w:val="clear" w:color="auto" w:fill="FFFFFF"/>
        </w:rPr>
      </w:pPr>
      <w:r w:rsidRPr="00BB2F5E">
        <w:rPr>
          <w:rFonts w:ascii="Arial" w:hAnsi="Arial" w:cs="Arial"/>
          <w:color w:val="1F1F1F"/>
          <w:shd w:val="clear" w:color="auto" w:fill="FFFFFF"/>
        </w:rPr>
        <w:t xml:space="preserve">Україна, 56180, Миколаївська обл., </w:t>
      </w:r>
    </w:p>
    <w:p w14:paraId="2C8D3F20" w14:textId="0EE27F09" w:rsidR="002C4636" w:rsidRPr="00BB2F5E" w:rsidRDefault="002C4636" w:rsidP="0096061B">
      <w:pPr>
        <w:spacing w:after="120" w:line="240" w:lineRule="auto"/>
        <w:ind w:left="357"/>
        <w:jc w:val="right"/>
        <w:rPr>
          <w:rFonts w:ascii="Arial" w:hAnsi="Arial" w:cs="Arial"/>
          <w:color w:val="1F1F1F"/>
          <w:shd w:val="clear" w:color="auto" w:fill="FFFFFF"/>
        </w:rPr>
      </w:pPr>
      <w:proofErr w:type="spellStart"/>
      <w:r w:rsidRPr="00BB2F5E">
        <w:rPr>
          <w:rFonts w:ascii="Arial" w:hAnsi="Arial" w:cs="Arial"/>
          <w:color w:val="1F1F1F"/>
          <w:shd w:val="clear" w:color="auto" w:fill="FFFFFF"/>
        </w:rPr>
        <w:t>Баштанський</w:t>
      </w:r>
      <w:proofErr w:type="spellEnd"/>
      <w:r w:rsidRPr="00BB2F5E">
        <w:rPr>
          <w:rFonts w:ascii="Arial" w:hAnsi="Arial" w:cs="Arial"/>
          <w:color w:val="1F1F1F"/>
          <w:shd w:val="clear" w:color="auto" w:fill="FFFFFF"/>
        </w:rPr>
        <w:t xml:space="preserve"> р-н, село Лоцкине, ВУЛИЦЯ </w:t>
      </w:r>
      <w:r w:rsidR="00847023" w:rsidRPr="00BB2F5E">
        <w:rPr>
          <w:rFonts w:ascii="Arial" w:hAnsi="Arial" w:cs="Arial"/>
          <w:color w:val="1F1F1F"/>
          <w:shd w:val="clear" w:color="auto" w:fill="FFFFFF"/>
        </w:rPr>
        <w:t>___</w:t>
      </w:r>
      <w:r w:rsidRPr="00BB2F5E">
        <w:rPr>
          <w:rFonts w:ascii="Arial" w:hAnsi="Arial" w:cs="Arial"/>
          <w:color w:val="1F1F1F"/>
          <w:shd w:val="clear" w:color="auto" w:fill="FFFFFF"/>
        </w:rPr>
        <w:t xml:space="preserve">, будинок </w:t>
      </w:r>
      <w:r w:rsidR="00611379" w:rsidRPr="00BB2F5E">
        <w:rPr>
          <w:rFonts w:ascii="Arial" w:hAnsi="Arial" w:cs="Arial"/>
          <w:color w:val="1F1F1F"/>
          <w:shd w:val="clear" w:color="auto" w:fill="FFFFFF"/>
        </w:rPr>
        <w:t>10</w:t>
      </w:r>
      <w:r w:rsidRPr="00BB2F5E">
        <w:rPr>
          <w:rFonts w:ascii="Arial" w:hAnsi="Arial" w:cs="Arial"/>
          <w:color w:val="1F1F1F"/>
          <w:shd w:val="clear" w:color="auto" w:fill="FFFFFF"/>
        </w:rPr>
        <w:t xml:space="preserve">, корпус </w:t>
      </w:r>
      <w:r w:rsidR="00611379" w:rsidRPr="00BB2F5E">
        <w:rPr>
          <w:rFonts w:ascii="Arial" w:hAnsi="Arial" w:cs="Arial"/>
          <w:color w:val="1F1F1F"/>
          <w:shd w:val="clear" w:color="auto" w:fill="FFFFFF"/>
        </w:rPr>
        <w:t>А</w:t>
      </w:r>
    </w:p>
    <w:p w14:paraId="6DCD51B4" w14:textId="6A11A82F" w:rsidR="002C4636" w:rsidRPr="00BB2F5E" w:rsidRDefault="002C4636" w:rsidP="0096061B">
      <w:pPr>
        <w:spacing w:after="120" w:line="240" w:lineRule="auto"/>
        <w:ind w:left="357"/>
        <w:jc w:val="right"/>
        <w:rPr>
          <w:rFonts w:ascii="Arial" w:hAnsi="Arial" w:cs="Arial"/>
          <w:color w:val="1F1F1F"/>
          <w:shd w:val="clear" w:color="auto" w:fill="FFFFFF"/>
        </w:rPr>
      </w:pPr>
      <w:proofErr w:type="spellStart"/>
      <w:r w:rsidRPr="00BB2F5E">
        <w:rPr>
          <w:rFonts w:ascii="Arial" w:hAnsi="Arial" w:cs="Arial"/>
          <w:color w:val="1F1F1F"/>
          <w:shd w:val="clear" w:color="auto" w:fill="FFFFFF"/>
        </w:rPr>
        <w:t>Тел</w:t>
      </w:r>
      <w:proofErr w:type="spellEnd"/>
      <w:r w:rsidRPr="00BB2F5E">
        <w:rPr>
          <w:rFonts w:ascii="Arial" w:hAnsi="Arial" w:cs="Arial"/>
          <w:color w:val="1F1F1F"/>
          <w:shd w:val="clear" w:color="auto" w:fill="FFFFFF"/>
        </w:rPr>
        <w:t>. +38(050)-</w:t>
      </w:r>
      <w:r w:rsidR="00847023" w:rsidRPr="00BB2F5E">
        <w:rPr>
          <w:rFonts w:ascii="Arial" w:hAnsi="Arial" w:cs="Arial"/>
          <w:color w:val="1F1F1F"/>
          <w:shd w:val="clear" w:color="auto" w:fill="FFFFFF"/>
        </w:rPr>
        <w:t>448-61-28</w:t>
      </w:r>
      <w:hyperlink r:id="rId5" w:history="1">
        <w:r w:rsidR="00847023" w:rsidRPr="00BB2F5E">
          <w:rPr>
            <w:rStyle w:val="a4"/>
            <w:rFonts w:ascii="Arial" w:eastAsia="Times New Roman" w:hAnsi="Arial" w:cs="Arial"/>
          </w:rPr>
          <w:br/>
        </w:r>
        <w:r w:rsidR="00847023" w:rsidRPr="00BB2F5E">
          <w:rPr>
            <w:rStyle w:val="a4"/>
            <w:rFonts w:ascii="Arial" w:eastAsia="Times New Roman" w:hAnsi="Arial" w:cs="Arial"/>
            <w:lang w:val="en-US"/>
          </w:rPr>
          <w:t>ola</w:t>
        </w:r>
        <w:r w:rsidR="00847023" w:rsidRPr="00BB2F5E">
          <w:rPr>
            <w:rStyle w:val="a4"/>
            <w:rFonts w:ascii="Arial" w:eastAsia="Times New Roman" w:hAnsi="Arial" w:cs="Arial"/>
          </w:rPr>
          <w:t>@ukr.net</w:t>
        </w:r>
      </w:hyperlink>
    </w:p>
    <w:p w14:paraId="4A046FA7" w14:textId="4AD6DA5C" w:rsidR="002C4636" w:rsidRPr="00BB2F5E" w:rsidRDefault="002C4636" w:rsidP="0096061B">
      <w:pPr>
        <w:spacing w:after="120" w:line="240" w:lineRule="auto"/>
        <w:ind w:left="357"/>
        <w:jc w:val="right"/>
        <w:rPr>
          <w:rFonts w:ascii="Arial" w:hAnsi="Arial" w:cs="Arial"/>
          <w:b/>
          <w:bCs/>
        </w:rPr>
      </w:pPr>
      <w:proofErr w:type="spellStart"/>
      <w:r w:rsidRPr="00BB2F5E">
        <w:rPr>
          <w:rFonts w:ascii="Arial" w:hAnsi="Arial" w:cs="Arial"/>
          <w:color w:val="1F1F1F"/>
          <w:highlight w:val="yellow"/>
          <w:shd w:val="clear" w:color="auto" w:fill="FFFFFF"/>
        </w:rPr>
        <w:t>Вик</w:t>
      </w:r>
      <w:proofErr w:type="spellEnd"/>
      <w:r w:rsidRPr="00BB2F5E">
        <w:rPr>
          <w:rFonts w:ascii="Arial" w:hAnsi="Arial" w:cs="Arial"/>
          <w:color w:val="1F1F1F"/>
          <w:highlight w:val="yellow"/>
          <w:shd w:val="clear" w:color="auto" w:fill="FFFFFF"/>
        </w:rPr>
        <w:t>. Богданова О.С. (+38 050 448 61 28)</w:t>
      </w:r>
    </w:p>
    <w:p w14:paraId="6E89B8D3" w14:textId="69C90750" w:rsidR="002C4636" w:rsidRPr="00BB2F5E" w:rsidRDefault="002C4636" w:rsidP="0096061B">
      <w:pPr>
        <w:spacing w:after="120" w:line="240" w:lineRule="auto"/>
        <w:ind w:left="360"/>
        <w:rPr>
          <w:rFonts w:ascii="Arial" w:hAnsi="Arial" w:cs="Arial"/>
          <w:b/>
          <w:bCs/>
        </w:rPr>
      </w:pPr>
    </w:p>
    <w:p w14:paraId="36E76A9A" w14:textId="77777777" w:rsidR="002C4636" w:rsidRPr="00BB2F5E" w:rsidRDefault="002C4636" w:rsidP="0096061B">
      <w:pPr>
        <w:spacing w:after="120" w:line="240" w:lineRule="auto"/>
        <w:ind w:left="360"/>
        <w:rPr>
          <w:rStyle w:val="a3"/>
          <w:rFonts w:ascii="Arial" w:hAnsi="Arial" w:cs="Arial"/>
          <w:b/>
          <w:bCs/>
          <w:i w:val="0"/>
          <w:iCs w:val="0"/>
          <w:color w:val="5F6368"/>
          <w:shd w:val="clear" w:color="auto" w:fill="FFFFFF"/>
        </w:rPr>
      </w:pPr>
    </w:p>
    <w:p w14:paraId="56F2C859" w14:textId="77777777" w:rsidR="002C4636" w:rsidRPr="00BB2F5E" w:rsidRDefault="002C4636" w:rsidP="0096061B">
      <w:pPr>
        <w:spacing w:after="120" w:line="240" w:lineRule="auto"/>
        <w:ind w:left="357"/>
        <w:rPr>
          <w:rStyle w:val="a3"/>
          <w:rFonts w:ascii="Arial" w:hAnsi="Arial" w:cs="Arial"/>
          <w:b/>
          <w:bCs/>
          <w:i w:val="0"/>
          <w:iCs w:val="0"/>
          <w:color w:val="5F6368"/>
          <w:shd w:val="clear" w:color="auto" w:fill="FFFFFF"/>
        </w:rPr>
      </w:pPr>
    </w:p>
    <w:p w14:paraId="26DB80B5" w14:textId="77777777" w:rsidR="002C4636" w:rsidRPr="00BB2F5E" w:rsidRDefault="002C4636" w:rsidP="0096061B">
      <w:pPr>
        <w:spacing w:after="120" w:line="240" w:lineRule="auto"/>
        <w:ind w:left="357"/>
        <w:jc w:val="right"/>
        <w:rPr>
          <w:rFonts w:ascii="Arial" w:hAnsi="Arial" w:cs="Arial"/>
          <w:shd w:val="clear" w:color="auto" w:fill="FFFFFF"/>
        </w:rPr>
      </w:pPr>
      <w:r w:rsidRPr="00BB2F5E">
        <w:rPr>
          <w:rStyle w:val="a3"/>
          <w:rFonts w:ascii="Arial" w:hAnsi="Arial" w:cs="Arial"/>
          <w:b/>
          <w:bCs/>
          <w:i w:val="0"/>
          <w:iCs w:val="0"/>
          <w:shd w:val="clear" w:color="auto" w:fill="FFFFFF"/>
        </w:rPr>
        <w:t xml:space="preserve">До: </w:t>
      </w:r>
      <w:r w:rsidRPr="00BB2F5E">
        <w:rPr>
          <w:rStyle w:val="a3"/>
          <w:rFonts w:ascii="Arial" w:hAnsi="Arial" w:cs="Arial"/>
          <w:i w:val="0"/>
          <w:iCs w:val="0"/>
          <w:shd w:val="clear" w:color="auto" w:fill="FFFFFF"/>
        </w:rPr>
        <w:t>Баштанська</w:t>
      </w:r>
      <w:r w:rsidRPr="00BB2F5E">
        <w:rPr>
          <w:rFonts w:ascii="Arial" w:hAnsi="Arial" w:cs="Arial"/>
          <w:shd w:val="clear" w:color="auto" w:fill="FFFFFF"/>
        </w:rPr>
        <w:t xml:space="preserve"> державна податкова інспекція </w:t>
      </w:r>
    </w:p>
    <w:p w14:paraId="602A7DEC" w14:textId="2904591D" w:rsidR="002C4636" w:rsidRPr="00BB2F5E" w:rsidRDefault="002C4636" w:rsidP="0096061B">
      <w:pPr>
        <w:spacing w:after="120" w:line="240" w:lineRule="auto"/>
        <w:ind w:left="357"/>
        <w:jc w:val="right"/>
        <w:rPr>
          <w:rFonts w:ascii="Arial" w:hAnsi="Arial" w:cs="Arial"/>
        </w:rPr>
      </w:pPr>
      <w:r w:rsidRPr="00BB2F5E">
        <w:rPr>
          <w:rFonts w:ascii="Arial" w:hAnsi="Arial" w:cs="Arial"/>
          <w:shd w:val="clear" w:color="auto" w:fill="FFFFFF"/>
        </w:rPr>
        <w:t>Головного управління </w:t>
      </w:r>
      <w:r w:rsidRPr="00BB2F5E">
        <w:rPr>
          <w:rStyle w:val="a3"/>
          <w:rFonts w:ascii="Arial" w:hAnsi="Arial" w:cs="Arial"/>
          <w:i w:val="0"/>
          <w:iCs w:val="0"/>
          <w:shd w:val="clear" w:color="auto" w:fill="FFFFFF"/>
        </w:rPr>
        <w:t>ДПС</w:t>
      </w:r>
      <w:r w:rsidRPr="00BB2F5E">
        <w:rPr>
          <w:rFonts w:ascii="Arial" w:hAnsi="Arial" w:cs="Arial"/>
          <w:shd w:val="clear" w:color="auto" w:fill="FFFFFF"/>
        </w:rPr>
        <w:t> у </w:t>
      </w:r>
      <w:r w:rsidRPr="00BB2F5E">
        <w:rPr>
          <w:rStyle w:val="a3"/>
          <w:rFonts w:ascii="Arial" w:hAnsi="Arial" w:cs="Arial"/>
          <w:i w:val="0"/>
          <w:iCs w:val="0"/>
          <w:shd w:val="clear" w:color="auto" w:fill="FFFFFF"/>
        </w:rPr>
        <w:t>Миколаївській області</w:t>
      </w:r>
    </w:p>
    <w:p w14:paraId="57D38CAF" w14:textId="77777777" w:rsidR="002C4636" w:rsidRPr="00BB2F5E" w:rsidRDefault="002C4636" w:rsidP="0096061B">
      <w:pPr>
        <w:spacing w:after="120" w:line="240" w:lineRule="auto"/>
        <w:ind w:left="360"/>
        <w:rPr>
          <w:rFonts w:ascii="Arial" w:hAnsi="Arial" w:cs="Arial"/>
        </w:rPr>
      </w:pPr>
    </w:p>
    <w:p w14:paraId="5CC0D615" w14:textId="77777777" w:rsidR="00973395" w:rsidRPr="00BB2F5E" w:rsidRDefault="00973395" w:rsidP="0096061B">
      <w:pPr>
        <w:spacing w:after="120" w:line="240" w:lineRule="auto"/>
        <w:ind w:left="360"/>
        <w:rPr>
          <w:rFonts w:ascii="Arial" w:hAnsi="Arial" w:cs="Arial"/>
          <w:b/>
          <w:bCs/>
        </w:rPr>
      </w:pPr>
    </w:p>
    <w:p w14:paraId="2AB89B92" w14:textId="5AE8F1A0" w:rsidR="00973395" w:rsidRPr="00BB2F5E" w:rsidRDefault="00973395" w:rsidP="0096061B">
      <w:pPr>
        <w:spacing w:after="120" w:line="240" w:lineRule="auto"/>
        <w:rPr>
          <w:rFonts w:ascii="Arial" w:hAnsi="Arial" w:cs="Arial"/>
        </w:rPr>
      </w:pPr>
      <w:r w:rsidRPr="00BB2F5E">
        <w:rPr>
          <w:rFonts w:ascii="Arial" w:hAnsi="Arial" w:cs="Arial"/>
          <w:color w:val="1F1F1F"/>
          <w:shd w:val="clear" w:color="auto" w:fill="FFFFFF"/>
        </w:rPr>
        <w:t>ПСП "</w:t>
      </w:r>
      <w:r w:rsidR="00847023" w:rsidRPr="00BB2F5E">
        <w:rPr>
          <w:rFonts w:ascii="Arial" w:hAnsi="Arial" w:cs="Arial"/>
          <w:color w:val="1F1F1F"/>
          <w:shd w:val="clear" w:color="auto" w:fill="FFFFFF"/>
        </w:rPr>
        <w:t>ОЛЬГА</w:t>
      </w:r>
      <w:r w:rsidRPr="00BB2F5E">
        <w:rPr>
          <w:rFonts w:ascii="Arial" w:hAnsi="Arial" w:cs="Arial"/>
          <w:color w:val="1F1F1F"/>
          <w:shd w:val="clear" w:color="auto" w:fill="FFFFFF"/>
        </w:rPr>
        <w:t xml:space="preserve">" (далі – Товариство) в особі директора </w:t>
      </w:r>
      <w:r w:rsidR="00847023" w:rsidRPr="00BB2F5E">
        <w:rPr>
          <w:rFonts w:ascii="Arial" w:hAnsi="Arial" w:cs="Arial"/>
          <w:color w:val="1F1F1F"/>
          <w:shd w:val="clear" w:color="auto" w:fill="FFFFFF"/>
        </w:rPr>
        <w:t>Іванова Івана Івановича</w:t>
      </w:r>
      <w:r w:rsidRPr="00BB2F5E">
        <w:rPr>
          <w:rFonts w:ascii="Arial" w:hAnsi="Arial" w:cs="Arial"/>
          <w:color w:val="1F1F1F"/>
          <w:shd w:val="clear" w:color="auto" w:fill="FFFFFF"/>
        </w:rPr>
        <w:t xml:space="preserve"> звертається до вас з проханням розглянути Заяву щодо </w:t>
      </w:r>
      <w:r w:rsidRPr="00BB2F5E">
        <w:rPr>
          <w:rFonts w:ascii="Arial" w:hAnsi="Arial" w:cs="Arial"/>
        </w:rPr>
        <w:t xml:space="preserve">неможливість виконання Товариством податків обов’язків, визначених у підпункті 69.1 пункту 69 підрозділу 10 розділу ХХ «Перехідні положення» Податкового кодексу України. </w:t>
      </w:r>
    </w:p>
    <w:p w14:paraId="154DB681" w14:textId="73DE87F9" w:rsidR="00973395" w:rsidRPr="00BB2F5E" w:rsidRDefault="00973395" w:rsidP="0096061B">
      <w:pPr>
        <w:spacing w:after="120" w:line="240" w:lineRule="auto"/>
        <w:ind w:left="360"/>
        <w:rPr>
          <w:rFonts w:ascii="Arial" w:hAnsi="Arial" w:cs="Arial"/>
        </w:rPr>
      </w:pPr>
    </w:p>
    <w:p w14:paraId="0DD67A7B" w14:textId="0ECCD183" w:rsidR="004625BF" w:rsidRPr="00BB2F5E" w:rsidRDefault="00973395" w:rsidP="0096061B">
      <w:pPr>
        <w:spacing w:after="120" w:line="240" w:lineRule="auto"/>
        <w:rPr>
          <w:rFonts w:ascii="Arial" w:hAnsi="Arial" w:cs="Arial"/>
          <w:b/>
          <w:bCs/>
        </w:rPr>
      </w:pPr>
      <w:r w:rsidRPr="00BB2F5E">
        <w:rPr>
          <w:rFonts w:ascii="Arial" w:hAnsi="Arial" w:cs="Arial"/>
          <w:b/>
          <w:bCs/>
        </w:rPr>
        <w:t>Підставою неможливості виконання</w:t>
      </w:r>
      <w:r w:rsidRPr="00BB2F5E">
        <w:rPr>
          <w:rFonts w:ascii="Arial" w:hAnsi="Arial" w:cs="Arial"/>
        </w:rPr>
        <w:t xml:space="preserve"> Товариством податкових </w:t>
      </w:r>
      <w:r w:rsidRPr="00BB2F5E">
        <w:rPr>
          <w:rFonts w:ascii="Arial" w:hAnsi="Arial" w:cs="Arial"/>
          <w:b/>
          <w:bCs/>
        </w:rPr>
        <w:t xml:space="preserve">обов’язків є </w:t>
      </w:r>
      <w:r w:rsidR="004625BF" w:rsidRPr="00BB2F5E">
        <w:rPr>
          <w:rFonts w:ascii="Arial" w:hAnsi="Arial" w:cs="Arial"/>
          <w:b/>
          <w:bCs/>
        </w:rPr>
        <w:t>зазначена підстава</w:t>
      </w:r>
      <w:r w:rsidR="004625BF" w:rsidRPr="00BB2F5E">
        <w:rPr>
          <w:rFonts w:ascii="Arial" w:hAnsi="Arial" w:cs="Arial"/>
        </w:rPr>
        <w:t xml:space="preserve"> </w:t>
      </w:r>
      <w:r w:rsidR="008861F4" w:rsidRPr="00BB2F5E">
        <w:rPr>
          <w:rFonts w:ascii="Arial" w:hAnsi="Arial" w:cs="Arial"/>
        </w:rPr>
        <w:t xml:space="preserve">у абзаці 9 пункту 1 розділу II </w:t>
      </w:r>
      <w:r w:rsidR="004625BF" w:rsidRPr="00BB2F5E">
        <w:rPr>
          <w:rFonts w:ascii="Arial" w:hAnsi="Arial" w:cs="Arial"/>
        </w:rPr>
        <w:t xml:space="preserve"> Порядку підтвердження можливості чи неможливості виконання платником податків обов’язків, визначених у підпункті 69.1 пункту 69 підрозділу 10 розділу ХХ «Перехідні положення» Податкового кодексу України, затвердженого Наказом Міністерства фінансів України №</w:t>
      </w:r>
      <w:r w:rsidR="005A25C4" w:rsidRPr="00BB2F5E">
        <w:rPr>
          <w:rFonts w:ascii="Arial" w:hAnsi="Arial" w:cs="Arial"/>
        </w:rPr>
        <w:t>225 від 29.07.2022 року</w:t>
      </w:r>
      <w:r w:rsidR="008861F4" w:rsidRPr="00BB2F5E">
        <w:rPr>
          <w:rFonts w:ascii="Arial" w:hAnsi="Arial" w:cs="Arial"/>
        </w:rPr>
        <w:t xml:space="preserve"> (далі -Порядок)</w:t>
      </w:r>
      <w:r w:rsidR="004625BF" w:rsidRPr="00BB2F5E">
        <w:rPr>
          <w:rFonts w:ascii="Arial" w:hAnsi="Arial" w:cs="Arial"/>
        </w:rPr>
        <w:t xml:space="preserve">, </w:t>
      </w:r>
      <w:r w:rsidR="008861F4" w:rsidRPr="00BB2F5E">
        <w:rPr>
          <w:rFonts w:ascii="Arial" w:hAnsi="Arial" w:cs="Arial"/>
        </w:rPr>
        <w:t>а саме:</w:t>
      </w:r>
    </w:p>
    <w:p w14:paraId="74DD8106" w14:textId="6FEE648A" w:rsidR="00973395" w:rsidRPr="00BB2F5E" w:rsidRDefault="00973395" w:rsidP="0096061B">
      <w:pPr>
        <w:spacing w:after="120" w:line="240" w:lineRule="auto"/>
        <w:rPr>
          <w:rFonts w:ascii="Arial" w:hAnsi="Arial" w:cs="Arial"/>
          <w:b/>
          <w:bCs/>
        </w:rPr>
      </w:pPr>
      <w:r w:rsidRPr="00BB2F5E">
        <w:rPr>
          <w:rFonts w:ascii="Arial" w:hAnsi="Arial" w:cs="Arial"/>
          <w:b/>
          <w:bCs/>
        </w:rPr>
        <w:t xml:space="preserve">перебування (податкова адреса платника податків та фактичне знаходження/знаходження виробничих </w:t>
      </w:r>
      <w:proofErr w:type="spellStart"/>
      <w:r w:rsidRPr="00BB2F5E">
        <w:rPr>
          <w:rFonts w:ascii="Arial" w:hAnsi="Arial" w:cs="Arial"/>
          <w:b/>
          <w:bCs/>
        </w:rPr>
        <w:t>потужностей</w:t>
      </w:r>
      <w:proofErr w:type="spellEnd"/>
      <w:r w:rsidRPr="00BB2F5E">
        <w:rPr>
          <w:rFonts w:ascii="Arial" w:hAnsi="Arial" w:cs="Arial"/>
          <w:b/>
          <w:bCs/>
        </w:rPr>
        <w:t xml:space="preserve"> тощо) на території населеного пункту, у якому ведуться воєнні (бойові) дії,</w:t>
      </w:r>
      <w:r w:rsidRPr="00BB2F5E">
        <w:rPr>
          <w:rFonts w:ascii="Arial" w:hAnsi="Arial" w:cs="Arial"/>
        </w:rPr>
        <w:t xml:space="preserve"> який знаходиться в оточенні (блокуванні) або тимчасово окупований збройними формуваннями Російської Федерації, а саме у </w:t>
      </w:r>
      <w:r w:rsidRPr="00BB2F5E">
        <w:rPr>
          <w:rFonts w:ascii="Arial" w:eastAsia="Times New Roman" w:hAnsi="Arial" w:cs="Arial"/>
          <w:b/>
          <w:bCs/>
          <w:color w:val="1D1D1B"/>
        </w:rPr>
        <w:t>с</w:t>
      </w:r>
      <w:r w:rsidR="008861F4" w:rsidRPr="00BB2F5E">
        <w:rPr>
          <w:rFonts w:ascii="Arial" w:eastAsia="Times New Roman" w:hAnsi="Arial" w:cs="Arial"/>
          <w:b/>
          <w:bCs/>
          <w:color w:val="1D1D1B"/>
        </w:rPr>
        <w:t>елі</w:t>
      </w:r>
      <w:r w:rsidRPr="00BB2F5E">
        <w:rPr>
          <w:rFonts w:ascii="Arial" w:eastAsia="Times New Roman" w:hAnsi="Arial" w:cs="Arial"/>
          <w:b/>
          <w:bCs/>
          <w:color w:val="1D1D1B"/>
        </w:rPr>
        <w:t xml:space="preserve"> Лоцкине, що належить до Інгульської сільської територіальної громади, </w:t>
      </w:r>
      <w:proofErr w:type="spellStart"/>
      <w:r w:rsidRPr="00BB2F5E">
        <w:rPr>
          <w:rFonts w:ascii="Arial" w:eastAsia="Times New Roman" w:hAnsi="Arial" w:cs="Arial"/>
          <w:b/>
          <w:bCs/>
          <w:color w:val="1D1D1B"/>
        </w:rPr>
        <w:t>Баштанського</w:t>
      </w:r>
      <w:proofErr w:type="spellEnd"/>
      <w:r w:rsidRPr="00BB2F5E">
        <w:rPr>
          <w:rFonts w:ascii="Arial" w:eastAsia="Times New Roman" w:hAnsi="Arial" w:cs="Arial"/>
          <w:b/>
          <w:bCs/>
          <w:color w:val="1D1D1B"/>
        </w:rPr>
        <w:t xml:space="preserve"> району, Миколаївської обл</w:t>
      </w:r>
      <w:r w:rsidR="009F4360" w:rsidRPr="00BB2F5E">
        <w:rPr>
          <w:rFonts w:ascii="Arial" w:eastAsia="Times New Roman" w:hAnsi="Arial" w:cs="Arial"/>
          <w:b/>
          <w:bCs/>
          <w:color w:val="1D1D1B"/>
        </w:rPr>
        <w:t xml:space="preserve">асті. </w:t>
      </w:r>
    </w:p>
    <w:p w14:paraId="70448E27" w14:textId="110E5CB1" w:rsidR="00973395" w:rsidRPr="00BB2F5E" w:rsidRDefault="00973395" w:rsidP="0096061B">
      <w:pPr>
        <w:spacing w:after="120" w:line="240" w:lineRule="auto"/>
        <w:rPr>
          <w:rFonts w:ascii="Arial" w:hAnsi="Arial" w:cs="Arial"/>
        </w:rPr>
      </w:pPr>
    </w:p>
    <w:p w14:paraId="08AD0E71" w14:textId="04950A32" w:rsidR="00B475CC" w:rsidRPr="00BB2F5E" w:rsidRDefault="00973395" w:rsidP="0096061B">
      <w:pPr>
        <w:shd w:val="clear" w:color="auto" w:fill="FFFFFF"/>
        <w:spacing w:after="120" w:line="240" w:lineRule="auto"/>
        <w:textAlignment w:val="baseline"/>
        <w:rPr>
          <w:rFonts w:ascii="Arial" w:hAnsi="Arial" w:cs="Arial"/>
          <w:color w:val="1D1D1B"/>
          <w:shd w:val="clear" w:color="auto" w:fill="FFFFFF"/>
        </w:rPr>
      </w:pPr>
      <w:r w:rsidRPr="00BB2F5E">
        <w:rPr>
          <w:rFonts w:ascii="Arial" w:hAnsi="Arial" w:cs="Arial"/>
        </w:rPr>
        <w:lastRenderedPageBreak/>
        <w:t xml:space="preserve">Так відповідно до </w:t>
      </w:r>
      <w:r w:rsidRPr="00BB2F5E">
        <w:rPr>
          <w:rFonts w:ascii="Arial" w:hAnsi="Arial" w:cs="Arial"/>
          <w:color w:val="1D1D1B"/>
          <w:shd w:val="clear" w:color="auto" w:fill="FFFFFF"/>
        </w:rPr>
        <w:t xml:space="preserve">наказу Міністерства з питань реінтеграції тимчасово окупованих територій України від 25 квітня 2022 року № 75, </w:t>
      </w:r>
      <w:r w:rsidRPr="00BB2F5E">
        <w:rPr>
          <w:rFonts w:ascii="Arial" w:hAnsi="Arial" w:cs="Arial"/>
          <w:b/>
          <w:bCs/>
          <w:color w:val="1D1D1B"/>
          <w:shd w:val="clear" w:color="auto" w:fill="FFFFFF"/>
        </w:rPr>
        <w:t>с</w:t>
      </w:r>
      <w:r w:rsidRPr="00BB2F5E">
        <w:rPr>
          <w:rFonts w:ascii="Arial" w:eastAsia="Times New Roman" w:hAnsi="Arial" w:cs="Arial"/>
          <w:b/>
          <w:bCs/>
          <w:color w:val="1D1D1B"/>
        </w:rPr>
        <w:t xml:space="preserve">таном на </w:t>
      </w:r>
      <w:r w:rsidR="007F75D9" w:rsidRPr="00BB2F5E">
        <w:rPr>
          <w:rFonts w:ascii="Arial" w:eastAsia="Times New Roman" w:hAnsi="Arial" w:cs="Arial"/>
          <w:b/>
          <w:bCs/>
          <w:color w:val="1D1D1B"/>
        </w:rPr>
        <w:t>15</w:t>
      </w:r>
      <w:r w:rsidRPr="00BB2F5E">
        <w:rPr>
          <w:rFonts w:ascii="Arial" w:eastAsia="Times New Roman" w:hAnsi="Arial" w:cs="Arial"/>
          <w:b/>
          <w:bCs/>
          <w:color w:val="1D1D1B"/>
        </w:rPr>
        <w:t>.</w:t>
      </w:r>
      <w:r w:rsidR="007F75D9" w:rsidRPr="00BB2F5E">
        <w:rPr>
          <w:rFonts w:ascii="Arial" w:eastAsia="Times New Roman" w:hAnsi="Arial" w:cs="Arial"/>
          <w:b/>
          <w:bCs/>
          <w:color w:val="1D1D1B"/>
        </w:rPr>
        <w:t>09.</w:t>
      </w:r>
      <w:r w:rsidRPr="00BB2F5E">
        <w:rPr>
          <w:rFonts w:ascii="Arial" w:eastAsia="Times New Roman" w:hAnsi="Arial" w:cs="Arial"/>
          <w:b/>
          <w:bCs/>
          <w:color w:val="1D1D1B"/>
        </w:rPr>
        <w:t>2022 року</w:t>
      </w:r>
      <w:r w:rsidRPr="00BB2F5E">
        <w:rPr>
          <w:rFonts w:ascii="Arial" w:eastAsia="Times New Roman" w:hAnsi="Arial" w:cs="Arial"/>
          <w:color w:val="1D1D1B"/>
        </w:rPr>
        <w:t xml:space="preserve"> до оновленого переліку територіальних громад</w:t>
      </w:r>
      <w:r w:rsidR="009F4360" w:rsidRPr="00BB2F5E">
        <w:rPr>
          <w:rFonts w:ascii="Arial" w:eastAsia="Times New Roman" w:hAnsi="Arial" w:cs="Arial"/>
          <w:color w:val="1D1D1B"/>
        </w:rPr>
        <w:t xml:space="preserve"> (далі - Перелік)</w:t>
      </w:r>
      <w:r w:rsidRPr="00BB2F5E">
        <w:rPr>
          <w:rFonts w:ascii="Arial" w:eastAsia="Times New Roman" w:hAnsi="Arial" w:cs="Arial"/>
          <w:color w:val="1D1D1B"/>
        </w:rPr>
        <w:t xml:space="preserve">, розташованих у районах проведення воєнних (бойових) дій, або які перебувають у тимчасовій окупації, оточенні (блокуванні), входить 9 областей, у тому числі </w:t>
      </w:r>
      <w:r w:rsidRPr="00BB2F5E">
        <w:rPr>
          <w:rFonts w:ascii="Arial" w:eastAsia="Times New Roman" w:hAnsi="Arial" w:cs="Arial"/>
          <w:b/>
          <w:bCs/>
          <w:color w:val="1D1D1B"/>
        </w:rPr>
        <w:t>Інгульська сільська територіальна громада</w:t>
      </w:r>
      <w:r w:rsidRPr="00BB2F5E">
        <w:rPr>
          <w:rFonts w:ascii="Arial" w:eastAsia="Times New Roman" w:hAnsi="Arial" w:cs="Arial"/>
          <w:color w:val="1D1D1B"/>
        </w:rPr>
        <w:t xml:space="preserve">, </w:t>
      </w:r>
      <w:proofErr w:type="spellStart"/>
      <w:r w:rsidRPr="00BB2F5E">
        <w:rPr>
          <w:rFonts w:ascii="Arial" w:eastAsia="Times New Roman" w:hAnsi="Arial" w:cs="Arial"/>
          <w:color w:val="1D1D1B"/>
        </w:rPr>
        <w:t>Баштанського</w:t>
      </w:r>
      <w:proofErr w:type="spellEnd"/>
      <w:r w:rsidRPr="00BB2F5E">
        <w:rPr>
          <w:rFonts w:ascii="Arial" w:eastAsia="Times New Roman" w:hAnsi="Arial" w:cs="Arial"/>
          <w:color w:val="1D1D1B"/>
        </w:rPr>
        <w:t xml:space="preserve"> району, Миколаївської обл</w:t>
      </w:r>
      <w:r w:rsidR="009F4360" w:rsidRPr="00BB2F5E">
        <w:rPr>
          <w:rFonts w:ascii="Arial" w:eastAsia="Times New Roman" w:hAnsi="Arial" w:cs="Arial"/>
          <w:color w:val="1D1D1B"/>
        </w:rPr>
        <w:t xml:space="preserve">асті. Слід зазначити, що </w:t>
      </w:r>
      <w:r w:rsidR="009F4360" w:rsidRPr="00BB2F5E">
        <w:rPr>
          <w:rFonts w:ascii="Arial" w:eastAsia="Times New Roman" w:hAnsi="Arial" w:cs="Arial"/>
          <w:b/>
          <w:bCs/>
          <w:color w:val="1D1D1B"/>
        </w:rPr>
        <w:t>Інгульська сільська територіальна громада включена до Переліку ще з 24 травня 2022 року</w:t>
      </w:r>
      <w:r w:rsidR="004625BF" w:rsidRPr="00BB2F5E">
        <w:rPr>
          <w:rFonts w:ascii="Arial" w:eastAsia="Times New Roman" w:hAnsi="Arial" w:cs="Arial"/>
          <w:b/>
          <w:bCs/>
          <w:color w:val="1D1D1B"/>
        </w:rPr>
        <w:t>.</w:t>
      </w:r>
    </w:p>
    <w:p w14:paraId="057ECAE7" w14:textId="11F0AE4C" w:rsidR="007F75D9" w:rsidRPr="00BB2F5E" w:rsidRDefault="00B475CC" w:rsidP="0096061B">
      <w:pPr>
        <w:shd w:val="clear" w:color="auto" w:fill="FFFFFF"/>
        <w:spacing w:after="120" w:line="240" w:lineRule="auto"/>
        <w:textAlignment w:val="baseline"/>
        <w:rPr>
          <w:rStyle w:val="a4"/>
          <w:rFonts w:ascii="Arial" w:eastAsia="Times New Roman" w:hAnsi="Arial" w:cs="Arial"/>
        </w:rPr>
      </w:pPr>
      <w:r w:rsidRPr="00BB2F5E">
        <w:rPr>
          <w:rFonts w:ascii="Arial" w:eastAsia="Times New Roman" w:hAnsi="Arial" w:cs="Arial"/>
          <w:color w:val="1D1D1B"/>
        </w:rPr>
        <w:t xml:space="preserve">Перелік станом на 24.05.2022 року за посиланням:  </w:t>
      </w:r>
      <w:hyperlink r:id="rId6" w:history="1">
        <w:r w:rsidRPr="00BB2F5E">
          <w:rPr>
            <w:rStyle w:val="a4"/>
            <w:rFonts w:ascii="Arial" w:eastAsia="Times New Roman" w:hAnsi="Arial" w:cs="Arial"/>
          </w:rPr>
          <w:t>https://minre.gov.ua/news/onovleno-aktualnyy-perelik-gromad-u-rayonah-boyovyh-diy-na-tot-ta-tyh-shcho-v-otochenni-0</w:t>
        </w:r>
      </w:hyperlink>
    </w:p>
    <w:p w14:paraId="2DD58076" w14:textId="53688335" w:rsidR="007F75D9" w:rsidRPr="00BB2F5E" w:rsidRDefault="007F75D9" w:rsidP="0096061B">
      <w:pPr>
        <w:shd w:val="clear" w:color="auto" w:fill="FFFFFF"/>
        <w:spacing w:after="120" w:line="240" w:lineRule="auto"/>
        <w:textAlignment w:val="baseline"/>
        <w:rPr>
          <w:rFonts w:ascii="Arial" w:hAnsi="Arial" w:cs="Arial"/>
        </w:rPr>
      </w:pPr>
      <w:r w:rsidRPr="00BB2F5E">
        <w:rPr>
          <w:rFonts w:ascii="Arial" w:eastAsia="Times New Roman" w:hAnsi="Arial" w:cs="Arial"/>
          <w:color w:val="1D1D1B"/>
        </w:rPr>
        <w:t xml:space="preserve">Перелік станом на 13.09.2022 року за посиланням: </w:t>
      </w:r>
      <w:hyperlink r:id="rId7" w:history="1">
        <w:r w:rsidR="00BB2F5E" w:rsidRPr="00BB2F5E">
          <w:rPr>
            <w:rStyle w:val="a4"/>
            <w:rFonts w:ascii="Arial" w:hAnsi="Arial" w:cs="Arial"/>
          </w:rPr>
          <w:t>https://minre.gov.ua/sites/default/files/field/docs/dodatok_do_nakazu_0.pdf</w:t>
        </w:r>
      </w:hyperlink>
    </w:p>
    <w:p w14:paraId="16CD481A" w14:textId="77777777" w:rsidR="00BB2F5E" w:rsidRPr="00BB2F5E" w:rsidRDefault="00BB2F5E" w:rsidP="0096061B">
      <w:pPr>
        <w:shd w:val="clear" w:color="auto" w:fill="FFFFFF"/>
        <w:spacing w:after="120" w:line="240" w:lineRule="auto"/>
        <w:textAlignment w:val="baseline"/>
        <w:rPr>
          <w:rFonts w:ascii="Arial" w:eastAsia="Times New Roman" w:hAnsi="Arial" w:cs="Arial"/>
          <w:color w:val="1D1D1B"/>
        </w:rPr>
      </w:pPr>
    </w:p>
    <w:p w14:paraId="3EC939F7" w14:textId="7E274AD8" w:rsidR="00E43E11" w:rsidRPr="00BB2F5E" w:rsidRDefault="00B475CC" w:rsidP="0096061B">
      <w:pPr>
        <w:shd w:val="clear" w:color="auto" w:fill="FFFFFF"/>
        <w:spacing w:after="120" w:line="240" w:lineRule="auto"/>
        <w:textAlignment w:val="baseline"/>
        <w:rPr>
          <w:rFonts w:ascii="Arial" w:eastAsia="Times New Roman" w:hAnsi="Arial" w:cs="Arial"/>
          <w:b/>
          <w:bCs/>
          <w:color w:val="1D1D1B"/>
        </w:rPr>
      </w:pPr>
      <w:r w:rsidRPr="00BB2F5E">
        <w:rPr>
          <w:rFonts w:ascii="Arial" w:eastAsia="Times New Roman" w:hAnsi="Arial" w:cs="Arial"/>
          <w:color w:val="1D1D1B"/>
        </w:rPr>
        <w:t xml:space="preserve">Миколаївська область майже з самого початку російського вторгнення в Україну зазнає масових ракетних, артилерійських та мінометних обстрілів з боку </w:t>
      </w:r>
      <w:proofErr w:type="spellStart"/>
      <w:r w:rsidRPr="00BB2F5E">
        <w:rPr>
          <w:rFonts w:ascii="Arial" w:eastAsia="Times New Roman" w:hAnsi="Arial" w:cs="Arial"/>
          <w:color w:val="1D1D1B"/>
        </w:rPr>
        <w:t>росії</w:t>
      </w:r>
      <w:proofErr w:type="spellEnd"/>
      <w:r w:rsidRPr="00BB2F5E">
        <w:rPr>
          <w:rFonts w:ascii="Arial" w:eastAsia="Times New Roman" w:hAnsi="Arial" w:cs="Arial"/>
          <w:color w:val="1D1D1B"/>
        </w:rPr>
        <w:t xml:space="preserve">.  </w:t>
      </w:r>
    </w:p>
    <w:p w14:paraId="3BD6B1EA" w14:textId="27854588" w:rsidR="00E43E11" w:rsidRPr="00BB2F5E" w:rsidRDefault="00B475CC" w:rsidP="0096061B">
      <w:pPr>
        <w:shd w:val="clear" w:color="auto" w:fill="FFFFFF"/>
        <w:spacing w:after="120" w:line="240" w:lineRule="auto"/>
        <w:textAlignment w:val="baseline"/>
        <w:rPr>
          <w:rFonts w:ascii="Arial" w:eastAsia="Times New Roman" w:hAnsi="Arial" w:cs="Arial"/>
          <w:b/>
          <w:bCs/>
          <w:color w:val="1D1D1B"/>
        </w:rPr>
      </w:pPr>
      <w:r w:rsidRPr="00BB2F5E">
        <w:rPr>
          <w:rFonts w:ascii="Arial" w:eastAsia="Times New Roman" w:hAnsi="Arial" w:cs="Arial"/>
          <w:b/>
          <w:bCs/>
          <w:color w:val="1D1D1B"/>
        </w:rPr>
        <w:t xml:space="preserve">Товариство </w:t>
      </w:r>
      <w:r w:rsidR="00E43E11" w:rsidRPr="00BB2F5E">
        <w:rPr>
          <w:rFonts w:ascii="Arial" w:eastAsia="Times New Roman" w:hAnsi="Arial" w:cs="Arial"/>
          <w:b/>
          <w:bCs/>
          <w:color w:val="1D1D1B"/>
        </w:rPr>
        <w:t>починаючи з лютого 2022 року і по теперішній час</w:t>
      </w:r>
      <w:r w:rsidRPr="00BB2F5E">
        <w:rPr>
          <w:rFonts w:ascii="Arial" w:eastAsia="Times New Roman" w:hAnsi="Arial" w:cs="Arial"/>
          <w:b/>
          <w:bCs/>
          <w:color w:val="1D1D1B"/>
        </w:rPr>
        <w:t xml:space="preserve"> зазна</w:t>
      </w:r>
      <w:r w:rsidR="00E43E11" w:rsidRPr="00BB2F5E">
        <w:rPr>
          <w:rFonts w:ascii="Arial" w:eastAsia="Times New Roman" w:hAnsi="Arial" w:cs="Arial"/>
          <w:b/>
          <w:bCs/>
          <w:color w:val="1D1D1B"/>
        </w:rPr>
        <w:t>є:</w:t>
      </w:r>
    </w:p>
    <w:p w14:paraId="390A16F5" w14:textId="7EBFFC82" w:rsidR="00E43E11" w:rsidRPr="00BB2F5E" w:rsidRDefault="00E43E11" w:rsidP="0096061B">
      <w:pPr>
        <w:shd w:val="clear" w:color="auto" w:fill="FFFFFF"/>
        <w:spacing w:after="120" w:line="240" w:lineRule="auto"/>
        <w:textAlignment w:val="baseline"/>
        <w:rPr>
          <w:rFonts w:ascii="Arial" w:eastAsia="Times New Roman" w:hAnsi="Arial" w:cs="Arial"/>
          <w:b/>
          <w:bCs/>
          <w:color w:val="1D1D1B"/>
        </w:rPr>
      </w:pPr>
      <w:r w:rsidRPr="00BB2F5E">
        <w:rPr>
          <w:rFonts w:ascii="Arial" w:eastAsia="Times New Roman" w:hAnsi="Arial" w:cs="Arial"/>
          <w:b/>
          <w:bCs/>
          <w:color w:val="1D1D1B"/>
        </w:rPr>
        <w:t>-</w:t>
      </w:r>
      <w:r w:rsidR="00B475CC" w:rsidRPr="00BB2F5E">
        <w:rPr>
          <w:rFonts w:ascii="Arial" w:eastAsia="Times New Roman" w:hAnsi="Arial" w:cs="Arial"/>
          <w:b/>
          <w:bCs/>
          <w:color w:val="1D1D1B"/>
        </w:rPr>
        <w:t xml:space="preserve"> суттєвих </w:t>
      </w:r>
      <w:r w:rsidRPr="00BB2F5E">
        <w:rPr>
          <w:rFonts w:ascii="Arial" w:eastAsia="Times New Roman" w:hAnsi="Arial" w:cs="Arial"/>
          <w:b/>
          <w:bCs/>
          <w:color w:val="1D1D1B"/>
        </w:rPr>
        <w:t xml:space="preserve">економічних втрат внаслідок знищення та пошкодження майна, а також упущеної вигоди від неможливості чи перешкод у провадженні господарської діяльності, а саме у зв’язку з </w:t>
      </w:r>
      <w:r w:rsidR="0096061B" w:rsidRPr="00BB2F5E">
        <w:rPr>
          <w:rFonts w:ascii="Arial" w:eastAsia="Times New Roman" w:hAnsi="Arial" w:cs="Arial"/>
          <w:b/>
          <w:bCs/>
          <w:color w:val="1D1D1B"/>
        </w:rPr>
        <w:t xml:space="preserve">логістичною </w:t>
      </w:r>
      <w:r w:rsidRPr="00BB2F5E">
        <w:rPr>
          <w:rFonts w:ascii="Arial" w:eastAsia="Times New Roman" w:hAnsi="Arial" w:cs="Arial"/>
          <w:b/>
          <w:bCs/>
          <w:color w:val="1D1D1B"/>
        </w:rPr>
        <w:t>неможливістю здійснювати продаж сільськогосподарської продукції;</w:t>
      </w:r>
    </w:p>
    <w:p w14:paraId="7CF9E32A" w14:textId="2E007FEC" w:rsidR="00E43E11" w:rsidRPr="00BB2F5E" w:rsidRDefault="00E43E11" w:rsidP="0096061B">
      <w:pPr>
        <w:shd w:val="clear" w:color="auto" w:fill="FFFFFF"/>
        <w:spacing w:after="120" w:line="240" w:lineRule="auto"/>
        <w:textAlignment w:val="baseline"/>
        <w:rPr>
          <w:rFonts w:ascii="Arial" w:hAnsi="Arial" w:cs="Arial"/>
          <w:b/>
          <w:bCs/>
          <w:color w:val="333333"/>
          <w:shd w:val="clear" w:color="auto" w:fill="FFFFFF"/>
        </w:rPr>
      </w:pPr>
      <w:r w:rsidRPr="00BB2F5E">
        <w:rPr>
          <w:rFonts w:ascii="Arial" w:hAnsi="Arial" w:cs="Arial"/>
          <w:b/>
          <w:bCs/>
          <w:color w:val="333333"/>
          <w:shd w:val="clear" w:color="auto" w:fill="FFFFFF"/>
        </w:rPr>
        <w:t>- втрати внаслідок знищення та пошкодження їх майна</w:t>
      </w:r>
      <w:r w:rsidR="0096061B" w:rsidRPr="00BB2F5E">
        <w:rPr>
          <w:rFonts w:ascii="Arial" w:hAnsi="Arial" w:cs="Arial"/>
          <w:b/>
          <w:bCs/>
          <w:color w:val="333333"/>
          <w:shd w:val="clear" w:color="auto" w:fill="FFFFFF"/>
        </w:rPr>
        <w:t>.</w:t>
      </w:r>
    </w:p>
    <w:p w14:paraId="38569B22" w14:textId="0EF8D6D6" w:rsidR="00B475CC" w:rsidRPr="00BB2F5E" w:rsidRDefault="00B475CC" w:rsidP="0096061B">
      <w:pPr>
        <w:shd w:val="clear" w:color="auto" w:fill="FFFFFF"/>
        <w:spacing w:after="120" w:line="240" w:lineRule="auto"/>
        <w:textAlignment w:val="baseline"/>
        <w:rPr>
          <w:rFonts w:ascii="Arial" w:eastAsia="Times New Roman" w:hAnsi="Arial" w:cs="Arial"/>
          <w:color w:val="000000"/>
        </w:rPr>
      </w:pPr>
      <w:r w:rsidRPr="00BB2F5E">
        <w:rPr>
          <w:rFonts w:ascii="Arial" w:eastAsia="Times New Roman" w:hAnsi="Arial" w:cs="Arial"/>
          <w:b/>
          <w:bCs/>
          <w:color w:val="1D1D1B"/>
        </w:rPr>
        <w:t xml:space="preserve">Товариство надає </w:t>
      </w:r>
      <w:r w:rsidR="00E57EA8" w:rsidRPr="00BB2F5E">
        <w:rPr>
          <w:rFonts w:ascii="Arial" w:hAnsi="Arial" w:cs="Arial"/>
          <w:b/>
          <w:bCs/>
        </w:rPr>
        <w:t>вичерпний перелік додатків</w:t>
      </w:r>
      <w:r w:rsidRPr="00BB2F5E">
        <w:rPr>
          <w:rFonts w:ascii="Arial" w:hAnsi="Arial" w:cs="Arial"/>
        </w:rPr>
        <w:t xml:space="preserve">, відповідно до затвердженого Наказом </w:t>
      </w:r>
      <w:r w:rsidRPr="00BB2F5E">
        <w:rPr>
          <w:rFonts w:ascii="Arial" w:eastAsia="Times New Roman" w:hAnsi="Arial" w:cs="Arial"/>
          <w:color w:val="000000"/>
        </w:rPr>
        <w:t>Міністерства фінансів України</w:t>
      </w:r>
      <w:r w:rsidRPr="00BB2F5E">
        <w:rPr>
          <w:rFonts w:ascii="Arial" w:hAnsi="Arial" w:cs="Arial"/>
        </w:rPr>
        <w:t xml:space="preserve"> </w:t>
      </w:r>
      <w:r w:rsidR="00BB2F5E" w:rsidRPr="00BB2F5E">
        <w:rPr>
          <w:rFonts w:ascii="Arial" w:hAnsi="Arial" w:cs="Arial"/>
        </w:rPr>
        <w:t xml:space="preserve">№225 від 29.07.2022 року </w:t>
      </w:r>
      <w:r w:rsidRPr="00BB2F5E">
        <w:rPr>
          <w:rFonts w:ascii="Arial" w:hAnsi="Arial" w:cs="Arial"/>
        </w:rPr>
        <w:t xml:space="preserve">Переліку </w:t>
      </w:r>
      <w:r w:rsidRPr="00BB2F5E">
        <w:rPr>
          <w:rFonts w:ascii="Arial" w:eastAsia="Times New Roman" w:hAnsi="Arial" w:cs="Arial"/>
          <w:color w:val="000000"/>
        </w:rPr>
        <w:t xml:space="preserve">документів, що підтверджують неможливість платника податків – юридичної особи </w:t>
      </w:r>
      <w:r w:rsidRPr="00BB2F5E">
        <w:rPr>
          <w:rFonts w:ascii="Arial" w:eastAsia="Times New Roman" w:hAnsi="Arial" w:cs="Arial"/>
          <w:color w:val="3C4043"/>
          <w:highlight w:val="white"/>
        </w:rPr>
        <w:t>у тому числі щодо своєї філії, представництва, відокремленого чи іншого структурного підрозділу</w:t>
      </w:r>
      <w:r w:rsidRPr="00BB2F5E">
        <w:rPr>
          <w:rFonts w:ascii="Arial" w:eastAsia="Times New Roman" w:hAnsi="Arial" w:cs="Arial"/>
          <w:color w:val="000000"/>
        </w:rPr>
        <w:t xml:space="preserve"> своєчасно виконати свій податковий обов’язок, у тому числі обов’язок податкового </w:t>
      </w:r>
      <w:proofErr w:type="spellStart"/>
      <w:r w:rsidRPr="00BB2F5E">
        <w:rPr>
          <w:rFonts w:ascii="Arial" w:eastAsia="Times New Roman" w:hAnsi="Arial" w:cs="Arial"/>
          <w:color w:val="000000"/>
        </w:rPr>
        <w:t>агента</w:t>
      </w:r>
      <w:proofErr w:type="spellEnd"/>
      <w:r w:rsidRPr="00BB2F5E">
        <w:rPr>
          <w:rFonts w:ascii="Arial" w:eastAsia="Times New Roman" w:hAnsi="Arial" w:cs="Arial"/>
          <w:color w:val="000000"/>
        </w:rPr>
        <w:t xml:space="preserve">, а саме: </w:t>
      </w:r>
    </w:p>
    <w:p w14:paraId="10785A1F" w14:textId="77777777" w:rsidR="004D41E0" w:rsidRPr="00BB2F5E" w:rsidRDefault="004D41E0" w:rsidP="006D2405">
      <w:pPr>
        <w:shd w:val="clear" w:color="auto" w:fill="FFFFFF"/>
        <w:spacing w:after="120" w:line="240" w:lineRule="auto"/>
        <w:textAlignment w:val="baseline"/>
        <w:rPr>
          <w:rFonts w:ascii="Arial" w:eastAsia="Times New Roman" w:hAnsi="Arial" w:cs="Arial"/>
          <w:color w:val="1D1D1B"/>
        </w:rPr>
      </w:pPr>
    </w:p>
    <w:p w14:paraId="69A36957" w14:textId="5CAE82F1" w:rsidR="008861F4" w:rsidRPr="00BB2F5E" w:rsidRDefault="004D41E0" w:rsidP="006D2405">
      <w:pPr>
        <w:pStyle w:val="a8"/>
        <w:numPr>
          <w:ilvl w:val="0"/>
          <w:numId w:val="5"/>
        </w:numPr>
        <w:shd w:val="clear" w:color="auto" w:fill="FFFFFF"/>
        <w:spacing w:after="120" w:line="240" w:lineRule="auto"/>
        <w:textAlignment w:val="baseline"/>
        <w:rPr>
          <w:rFonts w:ascii="Arial" w:eastAsia="Times New Roman" w:hAnsi="Arial" w:cs="Arial"/>
          <w:color w:val="1D1D1B"/>
        </w:rPr>
      </w:pPr>
      <w:r w:rsidRPr="00BB2F5E">
        <w:rPr>
          <w:rFonts w:ascii="Arial" w:eastAsia="Times New Roman" w:hAnsi="Arial" w:cs="Arial"/>
          <w:color w:val="1D1D1B"/>
        </w:rPr>
        <w:t xml:space="preserve">Перелік територіальних громад, розташованих у районах проведення воєнних (бойових) дій, або які перебувають в тимчасовій окупації, оточенні (блокуванні) станом на </w:t>
      </w:r>
      <w:r w:rsidR="007F75D9" w:rsidRPr="00BB2F5E">
        <w:rPr>
          <w:rFonts w:ascii="Arial" w:eastAsia="Times New Roman" w:hAnsi="Arial" w:cs="Arial"/>
          <w:color w:val="1D1D1B"/>
        </w:rPr>
        <w:t>13</w:t>
      </w:r>
      <w:r w:rsidRPr="00BB2F5E">
        <w:rPr>
          <w:rFonts w:ascii="Arial" w:eastAsia="Times New Roman" w:hAnsi="Arial" w:cs="Arial"/>
          <w:color w:val="1D1D1B"/>
        </w:rPr>
        <w:t>.0</w:t>
      </w:r>
      <w:r w:rsidR="007F75D9" w:rsidRPr="00BB2F5E">
        <w:rPr>
          <w:rFonts w:ascii="Arial" w:eastAsia="Times New Roman" w:hAnsi="Arial" w:cs="Arial"/>
          <w:color w:val="1D1D1B"/>
        </w:rPr>
        <w:t>9</w:t>
      </w:r>
      <w:r w:rsidRPr="00BB2F5E">
        <w:rPr>
          <w:rFonts w:ascii="Arial" w:eastAsia="Times New Roman" w:hAnsi="Arial" w:cs="Arial"/>
          <w:color w:val="1D1D1B"/>
        </w:rPr>
        <w:t xml:space="preserve">.2022 року, затверджений Наказом Міністерства з питань реінтеграції тимчасово окупованих територій України від 25 квітня 2022 року N 75 у редакції Наказу від 01.07.2022 № 143 (13 аркушів). </w:t>
      </w:r>
    </w:p>
    <w:p w14:paraId="177324C9" w14:textId="7B567CD9" w:rsidR="004D41E0" w:rsidRDefault="004D41E0" w:rsidP="006D2405">
      <w:pPr>
        <w:pStyle w:val="a8"/>
        <w:numPr>
          <w:ilvl w:val="0"/>
          <w:numId w:val="5"/>
        </w:numPr>
        <w:shd w:val="clear" w:color="auto" w:fill="FFFFFF"/>
        <w:spacing w:after="120" w:line="240" w:lineRule="auto"/>
        <w:textAlignment w:val="baseline"/>
        <w:rPr>
          <w:rFonts w:ascii="Arial" w:eastAsia="Times New Roman" w:hAnsi="Arial" w:cs="Arial"/>
          <w:color w:val="1D1D1B"/>
        </w:rPr>
      </w:pPr>
      <w:r w:rsidRPr="00BB2F5E">
        <w:rPr>
          <w:rFonts w:ascii="Arial" w:eastAsia="Times New Roman" w:hAnsi="Arial" w:cs="Arial"/>
          <w:color w:val="1D1D1B"/>
        </w:rPr>
        <w:t xml:space="preserve">Перелік територіальних громад, розташованих у районах проведення воєнних (бойових) дій, або які перебувають в тимчасовій окупації, оточенні (блокуванні) станом на 25.05.2022 року, затверджений Наказом Міністерства з питань реінтеграції тимчасово окупованих територій України від 25 квітня 2022 року N 75 у редакції Наказу від 25.05.2022 № 100 (13 аркушів). </w:t>
      </w:r>
    </w:p>
    <w:p w14:paraId="40007802" w14:textId="500990C8" w:rsidR="00BB2F5E" w:rsidRPr="00065E6E" w:rsidRDefault="00BB2F5E" w:rsidP="006765BC">
      <w:pPr>
        <w:pStyle w:val="a8"/>
        <w:numPr>
          <w:ilvl w:val="0"/>
          <w:numId w:val="5"/>
        </w:numPr>
        <w:shd w:val="clear" w:color="auto" w:fill="FFFFFF"/>
        <w:spacing w:after="120" w:line="240" w:lineRule="auto"/>
        <w:textAlignment w:val="baseline"/>
        <w:rPr>
          <w:rFonts w:ascii="Arial" w:eastAsia="Times New Roman" w:hAnsi="Arial" w:cs="Arial"/>
          <w:color w:val="1D1D1B"/>
          <w:highlight w:val="green"/>
        </w:rPr>
      </w:pPr>
      <w:r w:rsidRPr="00065E6E">
        <w:rPr>
          <w:rFonts w:ascii="Arial" w:eastAsia="Times New Roman" w:hAnsi="Arial" w:cs="Arial"/>
          <w:color w:val="1D1D1B"/>
          <w:highlight w:val="green"/>
        </w:rPr>
        <w:t>І</w:t>
      </w:r>
      <w:r w:rsidRPr="00065E6E">
        <w:rPr>
          <w:rFonts w:ascii="Arial" w:eastAsia="Times New Roman" w:hAnsi="Arial" w:cs="Arial"/>
          <w:b/>
          <w:bCs/>
          <w:color w:val="1D1D1B"/>
          <w:highlight w:val="green"/>
        </w:rPr>
        <w:t xml:space="preserve">нші документи, інформацію, </w:t>
      </w:r>
      <w:r w:rsidRPr="00065E6E">
        <w:rPr>
          <w:rFonts w:ascii="Arial" w:eastAsia="Times New Roman" w:hAnsi="Arial" w:cs="Arial"/>
          <w:color w:val="1D1D1B"/>
          <w:highlight w:val="green"/>
        </w:rPr>
        <w:t>що підтверджують неможливість своєчасно виконати свій податковий обов'язок, платники податків - юридичні особи, у тому числі щодо своєї філії, представництва, відокремленого чи іншого структурного підрозділу</w:t>
      </w:r>
      <w:r w:rsidR="00065E6E" w:rsidRPr="00065E6E">
        <w:rPr>
          <w:rFonts w:ascii="Arial" w:eastAsia="Times New Roman" w:hAnsi="Arial" w:cs="Arial"/>
          <w:color w:val="1D1D1B"/>
          <w:highlight w:val="green"/>
        </w:rPr>
        <w:t xml:space="preserve"> </w:t>
      </w:r>
      <w:r w:rsidR="00065E6E" w:rsidRPr="00065E6E">
        <w:rPr>
          <w:rFonts w:ascii="Arial" w:eastAsia="Times New Roman" w:hAnsi="Arial" w:cs="Arial"/>
          <w:b/>
          <w:bCs/>
          <w:color w:val="1D1D1B"/>
          <w:highlight w:val="green"/>
        </w:rPr>
        <w:t xml:space="preserve">(відповідно до пункту 3, розділ </w:t>
      </w:r>
      <w:r w:rsidR="00065E6E" w:rsidRPr="00065E6E">
        <w:rPr>
          <w:rFonts w:ascii="Arial" w:hAnsi="Arial" w:cs="Arial"/>
          <w:b/>
          <w:bCs/>
          <w:color w:val="1D1D1B"/>
          <w:highlight w:val="green"/>
        </w:rPr>
        <w:t>ІІ порядку)</w:t>
      </w:r>
      <w:r w:rsidRPr="00065E6E">
        <w:rPr>
          <w:rFonts w:ascii="Arial" w:eastAsia="Times New Roman" w:hAnsi="Arial" w:cs="Arial"/>
          <w:b/>
          <w:bCs/>
          <w:color w:val="1D1D1B"/>
          <w:highlight w:val="green"/>
        </w:rPr>
        <w:t>,</w:t>
      </w:r>
      <w:r w:rsidRPr="00065E6E">
        <w:rPr>
          <w:rFonts w:ascii="Arial" w:eastAsia="Times New Roman" w:hAnsi="Arial" w:cs="Arial"/>
          <w:color w:val="1D1D1B"/>
          <w:highlight w:val="green"/>
        </w:rPr>
        <w:t xml:space="preserve"> </w:t>
      </w:r>
      <w:r w:rsidRPr="00065E6E">
        <w:rPr>
          <w:rFonts w:ascii="Arial" w:eastAsia="Times New Roman" w:hAnsi="Arial" w:cs="Arial"/>
          <w:b/>
          <w:bCs/>
          <w:color w:val="1D1D1B"/>
          <w:highlight w:val="green"/>
        </w:rPr>
        <w:t>а саме: Довідка Баштанської районної військової адміністрації від 09.09.2022 року №ХХХ-ХХ-ХХ на 1 аркуші.</w:t>
      </w:r>
    </w:p>
    <w:p w14:paraId="08FAC563" w14:textId="14E8924D" w:rsidR="004D41E0"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Документ, що підтверджує відсутність коштів на банківських рахунках платника податків (виписка з рахунків клієнта банку на дату подання до банку розрахункового документа на сплату податків)….</w:t>
      </w:r>
    </w:p>
    <w:p w14:paraId="394153AA" w14:textId="3E48205A"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Копія наказу підприємства про призупинення роботи підприємства та його працівників або встановлення простою в роботі підприємства, викликане обставинами невідворотної сили (із зазначенням дати початку і закінчення такого призупинення (за можливості)).</w:t>
      </w:r>
    </w:p>
    <w:p w14:paraId="700DE872" w14:textId="3C485D41"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 xml:space="preserve">Документи, що свідчать про пошкодження, знищення, втрату майна, що знаходиться на балансі підприємства і є об’єктом оподаткування, єдиним джерелом для сплати податків або яке перебуває у податковій заставі (акт про </w:t>
      </w:r>
      <w:r w:rsidRPr="00BB2F5E">
        <w:rPr>
          <w:rFonts w:ascii="Arial" w:eastAsia="Times New Roman" w:hAnsi="Arial" w:cs="Arial"/>
          <w:color w:val="1D1D1B"/>
          <w:highlight w:val="yellow"/>
        </w:rPr>
        <w:lastRenderedPageBreak/>
        <w:t>надзвичайну подію, інвентаризаційний опис, протокол інвентаризаційної комісії, підписаний представником територіального органу Державної служби України з надзвичайних ситуацій, згідно з якими відбувається відображення таких подій у бухгалтерському обліку та викладаються фактичні події, зазначаються понесені матеріальні втрати (перелік майна, його вартість); заява до правоохоронних органів; акт незалежного оцінювача; наявність страхового полісу, заява про страховий випадок тощо).</w:t>
      </w:r>
    </w:p>
    <w:p w14:paraId="123F9060" w14:textId="77777777"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Документи, що свідчать про акти мародерства, грабежу, рейдерства, захоплення майна та примусове захоплення приміщення (заява до територіального органу внутрішніх справ та документ, виданий відповідним правоохоронним органом щодо реєстрації кримінального провадження тощо).</w:t>
      </w:r>
    </w:p>
    <w:p w14:paraId="2B92641B" w14:textId="2C6C2DB1"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Документи, що свідчать про подання заяви до правоохоронних органів про вчинення кримінального правопорушення та реєстрації кримінального провадження за результатами розгляду такої заяви.</w:t>
      </w:r>
    </w:p>
    <w:p w14:paraId="2A172040" w14:textId="647E5503"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Документи, що свідчать про пошкодження, втрату, знищення, зіпсуття  документів бухгалтерського обліку або неможливості їх вивезення з територій, на яких ведуться (велися) бойові дії, та на територіях, тимчасово окупованих збройними формуваннями Російської Федерації (інформація про подання до контролюючого органу повідомлення згідно пункту 44.5 статті 44 Податкового кодексу України, повідомлення неможливість вивезення первинних документів згідно пункту 69.28 пункту 69 підрозділу 10 розділу ХХ «Перехідні положення» Податкового кодексу України).</w:t>
      </w:r>
    </w:p>
    <w:p w14:paraId="3F2E6DB7" w14:textId="6D17296E" w:rsidR="0096061B" w:rsidRPr="00BB2F5E" w:rsidRDefault="0096061B" w:rsidP="006D2405">
      <w:pPr>
        <w:pStyle w:val="a8"/>
        <w:numPr>
          <w:ilvl w:val="0"/>
          <w:numId w:val="5"/>
        </w:numPr>
        <w:shd w:val="clear" w:color="auto" w:fill="FFFFFF"/>
        <w:spacing w:after="120" w:line="240" w:lineRule="auto"/>
        <w:textAlignment w:val="baseline"/>
        <w:rPr>
          <w:rFonts w:ascii="Arial" w:eastAsia="Times New Roman" w:hAnsi="Arial" w:cs="Arial"/>
          <w:color w:val="1D1D1B"/>
          <w:highlight w:val="yellow"/>
        </w:rPr>
      </w:pPr>
      <w:r w:rsidRPr="00BB2F5E">
        <w:rPr>
          <w:rFonts w:ascii="Arial" w:eastAsia="Times New Roman" w:hAnsi="Arial" w:cs="Arial"/>
          <w:color w:val="1D1D1B"/>
          <w:highlight w:val="yellow"/>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програмними засобами Єдиного державного </w:t>
      </w:r>
      <w:proofErr w:type="spellStart"/>
      <w:r w:rsidRPr="00BB2F5E">
        <w:rPr>
          <w:rFonts w:ascii="Arial" w:eastAsia="Times New Roman" w:hAnsi="Arial" w:cs="Arial"/>
          <w:color w:val="1D1D1B"/>
          <w:highlight w:val="yellow"/>
        </w:rPr>
        <w:t>вебпорталу</w:t>
      </w:r>
      <w:proofErr w:type="spellEnd"/>
      <w:r w:rsidRPr="00BB2F5E">
        <w:rPr>
          <w:rFonts w:ascii="Arial" w:eastAsia="Times New Roman" w:hAnsi="Arial" w:cs="Arial"/>
          <w:color w:val="1D1D1B"/>
          <w:highlight w:val="yellow"/>
        </w:rPr>
        <w:t xml:space="preserve"> електронних послуг (Портал Дія).</w:t>
      </w:r>
    </w:p>
    <w:p w14:paraId="53ECAA52" w14:textId="394EF058" w:rsidR="00B475CC" w:rsidRPr="00BB2F5E" w:rsidRDefault="00B475CC" w:rsidP="0096061B">
      <w:pPr>
        <w:shd w:val="clear" w:color="auto" w:fill="FFFFFF"/>
        <w:spacing w:after="120" w:line="240" w:lineRule="auto"/>
        <w:textAlignment w:val="baseline"/>
        <w:rPr>
          <w:rFonts w:ascii="Arial" w:eastAsia="Times New Roman" w:hAnsi="Arial" w:cs="Arial"/>
          <w:color w:val="1D1D1B"/>
        </w:rPr>
      </w:pPr>
    </w:p>
    <w:p w14:paraId="12099A64" w14:textId="413C2546" w:rsidR="00E57EA8" w:rsidRPr="00BB2F5E" w:rsidRDefault="00E154A6" w:rsidP="0096061B">
      <w:pPr>
        <w:spacing w:after="120" w:line="240" w:lineRule="auto"/>
        <w:rPr>
          <w:rFonts w:ascii="Arial" w:hAnsi="Arial" w:cs="Arial"/>
          <w:b/>
          <w:bCs/>
        </w:rPr>
      </w:pPr>
      <w:r w:rsidRPr="00BB2F5E">
        <w:rPr>
          <w:rFonts w:ascii="Arial" w:hAnsi="Arial" w:cs="Arial"/>
          <w:b/>
          <w:bCs/>
        </w:rPr>
        <w:t>Товариство</w:t>
      </w:r>
      <w:r w:rsidR="00E57EA8" w:rsidRPr="00BB2F5E">
        <w:rPr>
          <w:rFonts w:ascii="Arial" w:hAnsi="Arial" w:cs="Arial"/>
          <w:b/>
          <w:bCs/>
        </w:rPr>
        <w:t xml:space="preserve"> не має можливості виконати </w:t>
      </w:r>
      <w:r w:rsidRPr="00BB2F5E">
        <w:rPr>
          <w:rFonts w:ascii="Arial" w:hAnsi="Arial" w:cs="Arial"/>
          <w:b/>
          <w:bCs/>
        </w:rPr>
        <w:t xml:space="preserve">наступні </w:t>
      </w:r>
      <w:r w:rsidR="00E57EA8" w:rsidRPr="00BB2F5E">
        <w:rPr>
          <w:rFonts w:ascii="Arial" w:hAnsi="Arial" w:cs="Arial"/>
          <w:b/>
          <w:bCs/>
        </w:rPr>
        <w:t>податкові обов'язки</w:t>
      </w:r>
      <w:r w:rsidRPr="00BB2F5E">
        <w:rPr>
          <w:rFonts w:ascii="Arial" w:hAnsi="Arial" w:cs="Arial"/>
          <w:b/>
          <w:bCs/>
        </w:rPr>
        <w:t xml:space="preserve"> за податкові періоди:</w:t>
      </w:r>
    </w:p>
    <w:tbl>
      <w:tblPr>
        <w:tblW w:w="9424" w:type="dxa"/>
        <w:tblInd w:w="-20" w:type="dxa"/>
        <w:tblLook w:val="04A0" w:firstRow="1" w:lastRow="0" w:firstColumn="1" w:lastColumn="0" w:noHBand="0" w:noVBand="1"/>
      </w:tblPr>
      <w:tblGrid>
        <w:gridCol w:w="4712"/>
        <w:gridCol w:w="4712"/>
      </w:tblGrid>
      <w:tr w:rsidR="00506A06" w:rsidRPr="00BB2F5E" w14:paraId="13408748" w14:textId="77777777" w:rsidTr="00506A06">
        <w:trPr>
          <w:trHeight w:val="216"/>
        </w:trPr>
        <w:tc>
          <w:tcPr>
            <w:tcW w:w="4712" w:type="dxa"/>
            <w:tcBorders>
              <w:top w:val="single" w:sz="4" w:space="0" w:color="auto"/>
              <w:left w:val="single" w:sz="4" w:space="0" w:color="auto"/>
              <w:bottom w:val="single" w:sz="4" w:space="0" w:color="auto"/>
              <w:right w:val="single" w:sz="4" w:space="0" w:color="auto"/>
            </w:tcBorders>
            <w:shd w:val="clear" w:color="auto" w:fill="auto"/>
            <w:hideMark/>
          </w:tcPr>
          <w:p w14:paraId="4447A480" w14:textId="2930EBAF" w:rsidR="00506A06" w:rsidRPr="00BB2F5E" w:rsidRDefault="00506A06" w:rsidP="00506A06">
            <w:pPr>
              <w:spacing w:after="0" w:line="240" w:lineRule="auto"/>
              <w:rPr>
                <w:rFonts w:ascii="Arial" w:eastAsia="Times New Roman" w:hAnsi="Arial" w:cs="Arial"/>
                <w:b/>
                <w:bCs/>
                <w:color w:val="000000"/>
              </w:rPr>
            </w:pPr>
            <w:r w:rsidRPr="00BB2F5E">
              <w:rPr>
                <w:rFonts w:ascii="Arial" w:eastAsia="Times New Roman" w:hAnsi="Arial" w:cs="Arial"/>
                <w:b/>
                <w:bCs/>
                <w:color w:val="000000"/>
              </w:rPr>
              <w:t xml:space="preserve">Податковий </w:t>
            </w:r>
            <w:r w:rsidR="004C3BA1" w:rsidRPr="00BB2F5E">
              <w:rPr>
                <w:rFonts w:ascii="Arial" w:eastAsia="Times New Roman" w:hAnsi="Arial" w:cs="Arial"/>
                <w:b/>
                <w:bCs/>
                <w:color w:val="000000"/>
              </w:rPr>
              <w:t>обов’язок</w:t>
            </w:r>
            <w:r w:rsidRPr="00BB2F5E">
              <w:rPr>
                <w:rFonts w:ascii="Arial" w:eastAsia="Times New Roman" w:hAnsi="Arial" w:cs="Arial"/>
                <w:b/>
                <w:bCs/>
                <w:color w:val="000000"/>
              </w:rPr>
              <w:t xml:space="preserve"> </w:t>
            </w:r>
          </w:p>
        </w:tc>
        <w:tc>
          <w:tcPr>
            <w:tcW w:w="4712" w:type="dxa"/>
            <w:tcBorders>
              <w:top w:val="single" w:sz="4" w:space="0" w:color="auto"/>
              <w:left w:val="nil"/>
              <w:bottom w:val="single" w:sz="4" w:space="0" w:color="auto"/>
              <w:right w:val="single" w:sz="4" w:space="0" w:color="auto"/>
            </w:tcBorders>
            <w:shd w:val="clear" w:color="auto" w:fill="auto"/>
            <w:hideMark/>
          </w:tcPr>
          <w:p w14:paraId="0B7E9C58" w14:textId="77777777" w:rsidR="00506A06" w:rsidRPr="00BB2F5E" w:rsidRDefault="00506A06" w:rsidP="00506A06">
            <w:pPr>
              <w:spacing w:after="0" w:line="240" w:lineRule="auto"/>
              <w:rPr>
                <w:rFonts w:ascii="Arial" w:eastAsia="Times New Roman" w:hAnsi="Arial" w:cs="Arial"/>
                <w:b/>
                <w:bCs/>
                <w:color w:val="000000"/>
              </w:rPr>
            </w:pPr>
            <w:r w:rsidRPr="00BB2F5E">
              <w:rPr>
                <w:rFonts w:ascii="Arial" w:eastAsia="Times New Roman" w:hAnsi="Arial" w:cs="Arial"/>
                <w:b/>
                <w:bCs/>
                <w:color w:val="000000"/>
              </w:rPr>
              <w:t xml:space="preserve">Податковий період </w:t>
            </w:r>
          </w:p>
        </w:tc>
      </w:tr>
      <w:tr w:rsidR="00506A06" w:rsidRPr="00BB2F5E" w14:paraId="51F8F2B9" w14:textId="77777777" w:rsidTr="00506A06">
        <w:trPr>
          <w:trHeight w:val="869"/>
        </w:trPr>
        <w:tc>
          <w:tcPr>
            <w:tcW w:w="4712" w:type="dxa"/>
            <w:tcBorders>
              <w:top w:val="nil"/>
              <w:left w:val="single" w:sz="4" w:space="0" w:color="auto"/>
              <w:bottom w:val="single" w:sz="4" w:space="0" w:color="auto"/>
              <w:right w:val="single" w:sz="4" w:space="0" w:color="auto"/>
            </w:tcBorders>
            <w:shd w:val="clear" w:color="auto" w:fill="auto"/>
            <w:hideMark/>
          </w:tcPr>
          <w:p w14:paraId="2D92882F" w14:textId="77777777" w:rsidR="00506A06" w:rsidRPr="00BB2F5E" w:rsidRDefault="00506A06" w:rsidP="00506A06">
            <w:pPr>
              <w:spacing w:after="0" w:line="240" w:lineRule="auto"/>
              <w:rPr>
                <w:rFonts w:ascii="Arial" w:eastAsia="Times New Roman" w:hAnsi="Arial" w:cs="Arial"/>
                <w:color w:val="000000"/>
              </w:rPr>
            </w:pPr>
            <w:r w:rsidRPr="00BB2F5E">
              <w:rPr>
                <w:rFonts w:ascii="Arial" w:eastAsia="Times New Roman" w:hAnsi="Arial" w:cs="Arial"/>
                <w:color w:val="000000"/>
              </w:rPr>
              <w:t>Дотримання термінів сплати податків та зборів</w:t>
            </w:r>
          </w:p>
        </w:tc>
        <w:tc>
          <w:tcPr>
            <w:tcW w:w="4712" w:type="dxa"/>
            <w:tcBorders>
              <w:top w:val="nil"/>
              <w:left w:val="nil"/>
              <w:bottom w:val="single" w:sz="4" w:space="0" w:color="auto"/>
              <w:right w:val="single" w:sz="4" w:space="0" w:color="auto"/>
            </w:tcBorders>
            <w:shd w:val="clear" w:color="auto" w:fill="auto"/>
            <w:hideMark/>
          </w:tcPr>
          <w:p w14:paraId="697F414C" w14:textId="7EEE2E48" w:rsidR="00506A06" w:rsidRPr="00BB2F5E" w:rsidRDefault="00506A06" w:rsidP="00506A06">
            <w:pPr>
              <w:spacing w:after="0" w:line="240" w:lineRule="auto"/>
              <w:rPr>
                <w:rFonts w:ascii="Arial" w:eastAsia="Times New Roman" w:hAnsi="Arial" w:cs="Arial"/>
                <w:color w:val="000000"/>
              </w:rPr>
            </w:pPr>
            <w:r w:rsidRPr="00BB2F5E">
              <w:rPr>
                <w:rFonts w:ascii="Arial" w:eastAsia="Times New Roman" w:hAnsi="Arial" w:cs="Arial"/>
                <w:color w:val="000000"/>
              </w:rPr>
              <w:t>Граничний термін виконання яких припадає на період починаючи з 24 лютого 2022 року і до періоду у якому відновиться можливість</w:t>
            </w:r>
          </w:p>
        </w:tc>
      </w:tr>
      <w:tr w:rsidR="00506A06" w:rsidRPr="00BB2F5E" w14:paraId="7811D98A" w14:textId="77777777" w:rsidTr="00506A06">
        <w:trPr>
          <w:trHeight w:val="869"/>
        </w:trPr>
        <w:tc>
          <w:tcPr>
            <w:tcW w:w="4712" w:type="dxa"/>
            <w:tcBorders>
              <w:top w:val="nil"/>
              <w:left w:val="single" w:sz="4" w:space="0" w:color="auto"/>
              <w:bottom w:val="single" w:sz="4" w:space="0" w:color="auto"/>
              <w:right w:val="single" w:sz="4" w:space="0" w:color="auto"/>
            </w:tcBorders>
            <w:shd w:val="clear" w:color="auto" w:fill="auto"/>
            <w:hideMark/>
          </w:tcPr>
          <w:p w14:paraId="5684958C" w14:textId="77777777" w:rsidR="00506A06" w:rsidRPr="00BB2F5E" w:rsidRDefault="00506A06" w:rsidP="00506A06">
            <w:pPr>
              <w:spacing w:after="0" w:line="240" w:lineRule="auto"/>
              <w:rPr>
                <w:rFonts w:ascii="Arial" w:eastAsia="Times New Roman" w:hAnsi="Arial" w:cs="Arial"/>
                <w:color w:val="000000"/>
              </w:rPr>
            </w:pPr>
            <w:r w:rsidRPr="00BB2F5E">
              <w:rPr>
                <w:rFonts w:ascii="Arial" w:eastAsia="Times New Roman" w:hAnsi="Arial" w:cs="Arial"/>
                <w:color w:val="000000"/>
              </w:rPr>
              <w:t>Подання звітності</w:t>
            </w:r>
          </w:p>
        </w:tc>
        <w:tc>
          <w:tcPr>
            <w:tcW w:w="4712" w:type="dxa"/>
            <w:tcBorders>
              <w:top w:val="nil"/>
              <w:left w:val="nil"/>
              <w:bottom w:val="single" w:sz="4" w:space="0" w:color="auto"/>
              <w:right w:val="single" w:sz="4" w:space="0" w:color="auto"/>
            </w:tcBorders>
            <w:shd w:val="clear" w:color="auto" w:fill="auto"/>
            <w:hideMark/>
          </w:tcPr>
          <w:p w14:paraId="3769FCBE" w14:textId="6146D46D" w:rsidR="00506A06" w:rsidRPr="00BB2F5E" w:rsidRDefault="00506A06" w:rsidP="00506A06">
            <w:pPr>
              <w:spacing w:after="0" w:line="240" w:lineRule="auto"/>
              <w:rPr>
                <w:rFonts w:ascii="Arial" w:eastAsia="Times New Roman" w:hAnsi="Arial" w:cs="Arial"/>
                <w:color w:val="000000"/>
              </w:rPr>
            </w:pPr>
            <w:r w:rsidRPr="00BB2F5E">
              <w:rPr>
                <w:rFonts w:ascii="Arial" w:eastAsia="Times New Roman" w:hAnsi="Arial" w:cs="Arial"/>
                <w:color w:val="000000"/>
              </w:rPr>
              <w:t>Граничний термін виконання яких припадає на період починаючи з 24 лютого 2022 року і до періоду у якому буде відновиться можливість</w:t>
            </w:r>
          </w:p>
        </w:tc>
      </w:tr>
    </w:tbl>
    <w:p w14:paraId="153225CB" w14:textId="3FE099E3" w:rsidR="00E57EA8" w:rsidRPr="00BB2F5E" w:rsidRDefault="00E57EA8" w:rsidP="0096061B">
      <w:pPr>
        <w:spacing w:after="120" w:line="240" w:lineRule="auto"/>
        <w:rPr>
          <w:rFonts w:ascii="Arial" w:hAnsi="Arial" w:cs="Arial"/>
        </w:rPr>
      </w:pPr>
    </w:p>
    <w:p w14:paraId="267C7BB3" w14:textId="60614DD2" w:rsidR="00E57EA8" w:rsidRPr="00BB2F5E" w:rsidRDefault="00E154A6" w:rsidP="00506A06">
      <w:pPr>
        <w:spacing w:after="120" w:line="240" w:lineRule="auto"/>
        <w:rPr>
          <w:rFonts w:ascii="Arial" w:hAnsi="Arial" w:cs="Arial"/>
          <w:b/>
          <w:bCs/>
        </w:rPr>
      </w:pPr>
      <w:r w:rsidRPr="00BB2F5E">
        <w:rPr>
          <w:rFonts w:ascii="Arial" w:hAnsi="Arial" w:cs="Arial"/>
        </w:rPr>
        <w:t xml:space="preserve">Звертаємо увагу, що у </w:t>
      </w:r>
      <w:r w:rsidR="00E57EA8" w:rsidRPr="00BB2F5E">
        <w:rPr>
          <w:rFonts w:ascii="Arial" w:hAnsi="Arial" w:cs="Arial"/>
          <w:b/>
          <w:bCs/>
        </w:rPr>
        <w:t xml:space="preserve">обставини </w:t>
      </w:r>
      <w:r w:rsidR="00E57EA8" w:rsidRPr="00BB2F5E">
        <w:rPr>
          <w:rFonts w:ascii="Arial" w:hAnsi="Arial" w:cs="Arial"/>
        </w:rPr>
        <w:t xml:space="preserve">пов'язані з проведенням воєнних (бойових) дій, терористичними актами, диверсіями або іншими обставинами непереборної сили спричиненими військовою агресією Російської Федерації, з тимчасовою окупацією збройними формуваннями Російської Федерації </w:t>
      </w:r>
      <w:r w:rsidR="00E57EA8" w:rsidRPr="00BB2F5E">
        <w:rPr>
          <w:rFonts w:ascii="Arial" w:hAnsi="Arial" w:cs="Arial"/>
          <w:b/>
          <w:bCs/>
        </w:rPr>
        <w:t>є триваючими</w:t>
      </w:r>
      <w:r w:rsidRPr="00BB2F5E">
        <w:rPr>
          <w:rFonts w:ascii="Arial" w:hAnsi="Arial" w:cs="Arial"/>
          <w:b/>
          <w:bCs/>
        </w:rPr>
        <w:t>.</w:t>
      </w:r>
    </w:p>
    <w:p w14:paraId="2CCC480D" w14:textId="5F54797E" w:rsidR="004625BF" w:rsidRPr="00BB2F5E" w:rsidRDefault="00611379" w:rsidP="006716B1">
      <w:pPr>
        <w:shd w:val="clear" w:color="auto" w:fill="FFFFFF"/>
        <w:spacing w:before="120" w:after="120" w:line="240" w:lineRule="auto"/>
        <w:rPr>
          <w:rFonts w:ascii="Arial" w:hAnsi="Arial" w:cs="Arial"/>
          <w:b/>
          <w:bCs/>
        </w:rPr>
      </w:pPr>
      <w:r w:rsidRPr="00BB2F5E">
        <w:rPr>
          <w:rFonts w:ascii="Arial" w:hAnsi="Arial" w:cs="Arial"/>
          <w:b/>
          <w:bCs/>
        </w:rPr>
        <w:t xml:space="preserve">Враховуючи зазначене </w:t>
      </w:r>
      <w:r w:rsidRPr="00BB2F5E">
        <w:rPr>
          <w:rFonts w:ascii="Arial" w:eastAsia="Times New Roman" w:hAnsi="Arial" w:cs="Arial"/>
          <w:color w:val="333333"/>
        </w:rPr>
        <w:t xml:space="preserve">обстеження пошкодженого об’єкту/майна буде </w:t>
      </w:r>
      <w:r w:rsidRPr="00BB2F5E">
        <w:rPr>
          <w:rFonts w:ascii="Arial" w:eastAsia="Times New Roman" w:hAnsi="Arial" w:cs="Arial"/>
          <w:b/>
          <w:bCs/>
          <w:color w:val="333333"/>
        </w:rPr>
        <w:t>проводитись після проведення аварійно-рятувальних та інших невідкладних робіт, в т.ч. розмінування</w:t>
      </w:r>
      <w:r w:rsidRPr="00BB2F5E">
        <w:rPr>
          <w:rFonts w:ascii="Arial" w:eastAsia="Times New Roman" w:hAnsi="Arial" w:cs="Arial"/>
          <w:color w:val="333333"/>
        </w:rPr>
        <w:t>, у відповідності до Кодексу цивільного захисту та ЗУ «Про протимінну діяльність».</w:t>
      </w:r>
    </w:p>
    <w:p w14:paraId="36F41706" w14:textId="1B2EE66A" w:rsidR="00D52AA3" w:rsidRPr="00BB2F5E" w:rsidRDefault="00E154A6" w:rsidP="0096061B">
      <w:pPr>
        <w:spacing w:after="120" w:line="240" w:lineRule="auto"/>
        <w:rPr>
          <w:rFonts w:ascii="Arial" w:hAnsi="Arial" w:cs="Arial"/>
          <w:b/>
          <w:bCs/>
        </w:rPr>
      </w:pPr>
      <w:r w:rsidRPr="00BB2F5E">
        <w:rPr>
          <w:rFonts w:ascii="Arial" w:hAnsi="Arial" w:cs="Arial"/>
          <w:b/>
          <w:bCs/>
        </w:rPr>
        <w:t>З повагою,</w:t>
      </w:r>
    </w:p>
    <w:p w14:paraId="06EC9E8C" w14:textId="290A22A1" w:rsidR="00E154A6" w:rsidRPr="00BB2F5E" w:rsidRDefault="00E154A6" w:rsidP="0096061B">
      <w:pPr>
        <w:spacing w:after="120" w:line="240" w:lineRule="auto"/>
        <w:rPr>
          <w:rFonts w:ascii="Arial" w:hAnsi="Arial" w:cs="Arial"/>
          <w:b/>
          <w:bCs/>
          <w:color w:val="1F1F1F"/>
          <w:shd w:val="clear" w:color="auto" w:fill="FFFFFF"/>
        </w:rPr>
      </w:pPr>
      <w:r w:rsidRPr="00BB2F5E">
        <w:rPr>
          <w:rFonts w:ascii="Arial" w:hAnsi="Arial" w:cs="Arial"/>
          <w:b/>
          <w:bCs/>
        </w:rPr>
        <w:t xml:space="preserve">Директор </w:t>
      </w:r>
      <w:r w:rsidRPr="00BB2F5E">
        <w:rPr>
          <w:rFonts w:ascii="Arial" w:hAnsi="Arial" w:cs="Arial"/>
          <w:b/>
          <w:bCs/>
          <w:color w:val="1F1F1F"/>
          <w:shd w:val="clear" w:color="auto" w:fill="FFFFFF"/>
        </w:rPr>
        <w:t>ПСП "</w:t>
      </w:r>
      <w:r w:rsidR="00847023" w:rsidRPr="00BB2F5E">
        <w:rPr>
          <w:rFonts w:ascii="Arial" w:hAnsi="Arial" w:cs="Arial"/>
          <w:b/>
          <w:bCs/>
          <w:color w:val="1F1F1F"/>
          <w:shd w:val="clear" w:color="auto" w:fill="FFFFFF"/>
        </w:rPr>
        <w:t>ОЛЬГА</w:t>
      </w:r>
      <w:r w:rsidR="00646829" w:rsidRPr="00BB2F5E">
        <w:rPr>
          <w:rFonts w:ascii="Arial" w:hAnsi="Arial" w:cs="Arial"/>
          <w:b/>
          <w:bCs/>
          <w:color w:val="1F1F1F"/>
          <w:shd w:val="clear" w:color="auto" w:fill="FFFFFF"/>
        </w:rPr>
        <w:t xml:space="preserve"> </w:t>
      </w:r>
      <w:r w:rsidRPr="00BB2F5E">
        <w:rPr>
          <w:rFonts w:ascii="Arial" w:hAnsi="Arial" w:cs="Arial"/>
          <w:b/>
          <w:bCs/>
          <w:color w:val="1F1F1F"/>
          <w:shd w:val="clear" w:color="auto" w:fill="FFFFFF"/>
        </w:rPr>
        <w:t xml:space="preserve">"             </w:t>
      </w:r>
      <w:r w:rsidR="009960DC" w:rsidRPr="00BB2F5E">
        <w:rPr>
          <w:rFonts w:ascii="Arial" w:hAnsi="Arial" w:cs="Arial"/>
          <w:b/>
          <w:bCs/>
          <w:color w:val="1F1F1F"/>
          <w:shd w:val="clear" w:color="auto" w:fill="FFFFFF"/>
        </w:rPr>
        <w:t xml:space="preserve">           </w:t>
      </w:r>
      <w:r w:rsidRPr="00BB2F5E">
        <w:rPr>
          <w:rFonts w:ascii="Arial" w:hAnsi="Arial" w:cs="Arial"/>
          <w:b/>
          <w:bCs/>
          <w:color w:val="1F1F1F"/>
          <w:shd w:val="clear" w:color="auto" w:fill="FFFFFF"/>
        </w:rPr>
        <w:t xml:space="preserve">_________________    </w:t>
      </w:r>
      <w:r w:rsidR="00847023" w:rsidRPr="00BB2F5E">
        <w:rPr>
          <w:rFonts w:ascii="Arial" w:hAnsi="Arial" w:cs="Arial"/>
          <w:color w:val="1F1F1F"/>
          <w:shd w:val="clear" w:color="auto" w:fill="FFFFFF"/>
        </w:rPr>
        <w:t>Іванов Іван Іванович</w:t>
      </w:r>
    </w:p>
    <w:p w14:paraId="62C7CF71" w14:textId="368C7B81" w:rsidR="00E154A6" w:rsidRPr="00BB2F5E" w:rsidRDefault="009960DC" w:rsidP="0096061B">
      <w:pPr>
        <w:spacing w:after="120" w:line="240" w:lineRule="auto"/>
        <w:rPr>
          <w:rFonts w:ascii="Arial" w:hAnsi="Arial" w:cs="Arial"/>
          <w:b/>
          <w:bCs/>
          <w:color w:val="1F1F1F"/>
          <w:shd w:val="clear" w:color="auto" w:fill="FFFFFF"/>
        </w:rPr>
      </w:pPr>
      <w:r w:rsidRPr="00BB2F5E">
        <w:rPr>
          <w:rFonts w:ascii="Arial" w:hAnsi="Arial" w:cs="Arial"/>
          <w:b/>
          <w:bCs/>
          <w:color w:val="1F1F1F"/>
          <w:shd w:val="clear" w:color="auto" w:fill="FFFFFF"/>
        </w:rPr>
        <w:t xml:space="preserve">Головний бухгалтер ПСП "ОЛЬГА "    _________________    </w:t>
      </w:r>
      <w:r w:rsidRPr="00BB2F5E">
        <w:rPr>
          <w:rFonts w:ascii="Arial" w:hAnsi="Arial" w:cs="Arial"/>
          <w:color w:val="1F1F1F"/>
          <w:shd w:val="clear" w:color="auto" w:fill="FFFFFF"/>
        </w:rPr>
        <w:t>Богданова Ольга Сергіївна</w:t>
      </w:r>
    </w:p>
    <w:p w14:paraId="696731D2" w14:textId="77777777" w:rsidR="00E154A6" w:rsidRPr="00BB2F5E" w:rsidRDefault="00E154A6" w:rsidP="0096061B">
      <w:pPr>
        <w:spacing w:after="120" w:line="240" w:lineRule="auto"/>
        <w:rPr>
          <w:rFonts w:ascii="Arial" w:hAnsi="Arial" w:cs="Arial"/>
        </w:rPr>
      </w:pPr>
    </w:p>
    <w:p w14:paraId="236031BA" w14:textId="40537EA4" w:rsidR="00973395" w:rsidRPr="00BB2F5E" w:rsidRDefault="00973395" w:rsidP="0096061B">
      <w:pPr>
        <w:spacing w:after="120" w:line="240" w:lineRule="auto"/>
        <w:rPr>
          <w:rFonts w:ascii="Arial" w:hAnsi="Arial" w:cs="Arial"/>
        </w:rPr>
      </w:pPr>
      <w:r w:rsidRPr="006716B1">
        <w:rPr>
          <w:rFonts w:ascii="Arial" w:hAnsi="Arial" w:cs="Arial"/>
          <w:b/>
          <w:bCs/>
          <w:highlight w:val="green"/>
        </w:rPr>
        <w:t>Д</w:t>
      </w:r>
      <w:r w:rsidR="00E57EA8" w:rsidRPr="006716B1">
        <w:rPr>
          <w:rFonts w:ascii="Arial" w:hAnsi="Arial" w:cs="Arial"/>
          <w:b/>
          <w:bCs/>
          <w:highlight w:val="green"/>
        </w:rPr>
        <w:t>ата подання заяви</w:t>
      </w:r>
      <w:r w:rsidRPr="006716B1">
        <w:rPr>
          <w:rFonts w:ascii="Arial" w:hAnsi="Arial" w:cs="Arial"/>
          <w:b/>
          <w:bCs/>
          <w:highlight w:val="green"/>
        </w:rPr>
        <w:t xml:space="preserve">: 15 </w:t>
      </w:r>
      <w:r w:rsidR="00343FB8" w:rsidRPr="006716B1">
        <w:rPr>
          <w:rFonts w:ascii="Arial" w:hAnsi="Arial" w:cs="Arial"/>
          <w:b/>
          <w:bCs/>
          <w:highlight w:val="green"/>
        </w:rPr>
        <w:t>вересня</w:t>
      </w:r>
      <w:r w:rsidRPr="006716B1">
        <w:rPr>
          <w:rFonts w:ascii="Arial" w:hAnsi="Arial" w:cs="Arial"/>
          <w:b/>
          <w:bCs/>
          <w:highlight w:val="green"/>
        </w:rPr>
        <w:t xml:space="preserve"> 2022 року</w:t>
      </w:r>
      <w:r w:rsidRPr="00BB2F5E">
        <w:rPr>
          <w:rFonts w:ascii="Arial" w:hAnsi="Arial" w:cs="Arial"/>
          <w:b/>
          <w:bCs/>
        </w:rPr>
        <w:t xml:space="preserve"> </w:t>
      </w:r>
    </w:p>
    <w:sectPr w:rsidR="00973395" w:rsidRPr="00BB2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0E1A"/>
    <w:multiLevelType w:val="hybridMultilevel"/>
    <w:tmpl w:val="FB4C2B1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707001C"/>
    <w:multiLevelType w:val="hybridMultilevel"/>
    <w:tmpl w:val="E16222A6"/>
    <w:lvl w:ilvl="0" w:tplc="92B6B7DA">
      <w:start w:val="1"/>
      <w:numFmt w:val="bullet"/>
      <w:lvlText w:val=""/>
      <w:lvlJc w:val="left"/>
      <w:pPr>
        <w:tabs>
          <w:tab w:val="num" w:pos="720"/>
        </w:tabs>
        <w:ind w:left="720" w:hanging="360"/>
      </w:pPr>
      <w:rPr>
        <w:rFonts w:ascii="Wingdings" w:hAnsi="Wingdings" w:hint="default"/>
      </w:rPr>
    </w:lvl>
    <w:lvl w:ilvl="1" w:tplc="B4943B38" w:tentative="1">
      <w:start w:val="1"/>
      <w:numFmt w:val="bullet"/>
      <w:lvlText w:val=""/>
      <w:lvlJc w:val="left"/>
      <w:pPr>
        <w:tabs>
          <w:tab w:val="num" w:pos="1440"/>
        </w:tabs>
        <w:ind w:left="1440" w:hanging="360"/>
      </w:pPr>
      <w:rPr>
        <w:rFonts w:ascii="Wingdings" w:hAnsi="Wingdings" w:hint="default"/>
      </w:rPr>
    </w:lvl>
    <w:lvl w:ilvl="2" w:tplc="3168AD72" w:tentative="1">
      <w:start w:val="1"/>
      <w:numFmt w:val="bullet"/>
      <w:lvlText w:val=""/>
      <w:lvlJc w:val="left"/>
      <w:pPr>
        <w:tabs>
          <w:tab w:val="num" w:pos="2160"/>
        </w:tabs>
        <w:ind w:left="2160" w:hanging="360"/>
      </w:pPr>
      <w:rPr>
        <w:rFonts w:ascii="Wingdings" w:hAnsi="Wingdings" w:hint="default"/>
      </w:rPr>
    </w:lvl>
    <w:lvl w:ilvl="3" w:tplc="5900EA08" w:tentative="1">
      <w:start w:val="1"/>
      <w:numFmt w:val="bullet"/>
      <w:lvlText w:val=""/>
      <w:lvlJc w:val="left"/>
      <w:pPr>
        <w:tabs>
          <w:tab w:val="num" w:pos="2880"/>
        </w:tabs>
        <w:ind w:left="2880" w:hanging="360"/>
      </w:pPr>
      <w:rPr>
        <w:rFonts w:ascii="Wingdings" w:hAnsi="Wingdings" w:hint="default"/>
      </w:rPr>
    </w:lvl>
    <w:lvl w:ilvl="4" w:tplc="B70280F0" w:tentative="1">
      <w:start w:val="1"/>
      <w:numFmt w:val="bullet"/>
      <w:lvlText w:val=""/>
      <w:lvlJc w:val="left"/>
      <w:pPr>
        <w:tabs>
          <w:tab w:val="num" w:pos="3600"/>
        </w:tabs>
        <w:ind w:left="3600" w:hanging="360"/>
      </w:pPr>
      <w:rPr>
        <w:rFonts w:ascii="Wingdings" w:hAnsi="Wingdings" w:hint="default"/>
      </w:rPr>
    </w:lvl>
    <w:lvl w:ilvl="5" w:tplc="E18C76CE" w:tentative="1">
      <w:start w:val="1"/>
      <w:numFmt w:val="bullet"/>
      <w:lvlText w:val=""/>
      <w:lvlJc w:val="left"/>
      <w:pPr>
        <w:tabs>
          <w:tab w:val="num" w:pos="4320"/>
        </w:tabs>
        <w:ind w:left="4320" w:hanging="360"/>
      </w:pPr>
      <w:rPr>
        <w:rFonts w:ascii="Wingdings" w:hAnsi="Wingdings" w:hint="default"/>
      </w:rPr>
    </w:lvl>
    <w:lvl w:ilvl="6" w:tplc="3DDEFB78" w:tentative="1">
      <w:start w:val="1"/>
      <w:numFmt w:val="bullet"/>
      <w:lvlText w:val=""/>
      <w:lvlJc w:val="left"/>
      <w:pPr>
        <w:tabs>
          <w:tab w:val="num" w:pos="5040"/>
        </w:tabs>
        <w:ind w:left="5040" w:hanging="360"/>
      </w:pPr>
      <w:rPr>
        <w:rFonts w:ascii="Wingdings" w:hAnsi="Wingdings" w:hint="default"/>
      </w:rPr>
    </w:lvl>
    <w:lvl w:ilvl="7" w:tplc="F006D574" w:tentative="1">
      <w:start w:val="1"/>
      <w:numFmt w:val="bullet"/>
      <w:lvlText w:val=""/>
      <w:lvlJc w:val="left"/>
      <w:pPr>
        <w:tabs>
          <w:tab w:val="num" w:pos="5760"/>
        </w:tabs>
        <w:ind w:left="5760" w:hanging="360"/>
      </w:pPr>
      <w:rPr>
        <w:rFonts w:ascii="Wingdings" w:hAnsi="Wingdings" w:hint="default"/>
      </w:rPr>
    </w:lvl>
    <w:lvl w:ilvl="8" w:tplc="65F842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F42347"/>
    <w:multiLevelType w:val="hybridMultilevel"/>
    <w:tmpl w:val="20B894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75A2B0E"/>
    <w:multiLevelType w:val="hybridMultilevel"/>
    <w:tmpl w:val="1DA6CFEE"/>
    <w:lvl w:ilvl="0" w:tplc="32C04D18">
      <w:start w:val="1"/>
      <w:numFmt w:val="decimal"/>
      <w:lvlText w:val="%1."/>
      <w:lvlJc w:val="left"/>
      <w:pPr>
        <w:ind w:left="720" w:hanging="360"/>
      </w:pPr>
      <w:rPr>
        <w:rFonts w:eastAsiaTheme="minorHAnsi"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77C5954"/>
    <w:multiLevelType w:val="hybridMultilevel"/>
    <w:tmpl w:val="65CA96D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8"/>
    <w:rsid w:val="00065E6E"/>
    <w:rsid w:val="00244054"/>
    <w:rsid w:val="002C4636"/>
    <w:rsid w:val="00343FB8"/>
    <w:rsid w:val="004625BF"/>
    <w:rsid w:val="00471701"/>
    <w:rsid w:val="004C3BA1"/>
    <w:rsid w:val="004D41E0"/>
    <w:rsid w:val="00506A06"/>
    <w:rsid w:val="005A25C4"/>
    <w:rsid w:val="00611379"/>
    <w:rsid w:val="00646829"/>
    <w:rsid w:val="006716B1"/>
    <w:rsid w:val="006D2405"/>
    <w:rsid w:val="007B46AF"/>
    <w:rsid w:val="007F6ACD"/>
    <w:rsid w:val="007F75D9"/>
    <w:rsid w:val="00847023"/>
    <w:rsid w:val="008861F4"/>
    <w:rsid w:val="0096061B"/>
    <w:rsid w:val="00973395"/>
    <w:rsid w:val="009960DC"/>
    <w:rsid w:val="009F4360"/>
    <w:rsid w:val="00B475CC"/>
    <w:rsid w:val="00BB2F5E"/>
    <w:rsid w:val="00D52AA3"/>
    <w:rsid w:val="00E154A6"/>
    <w:rsid w:val="00E43E11"/>
    <w:rsid w:val="00E57E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9A89"/>
  <w15:chartTrackingRefBased/>
  <w15:docId w15:val="{55714545-BCD5-4E04-B8D4-5881F37C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C4636"/>
    <w:rPr>
      <w:i/>
      <w:iCs/>
    </w:rPr>
  </w:style>
  <w:style w:type="character" w:styleId="a4">
    <w:name w:val="Hyperlink"/>
    <w:basedOn w:val="a0"/>
    <w:uiPriority w:val="99"/>
    <w:unhideWhenUsed/>
    <w:rsid w:val="002C4636"/>
    <w:rPr>
      <w:color w:val="0000FF"/>
      <w:u w:val="single"/>
    </w:rPr>
  </w:style>
  <w:style w:type="character" w:styleId="a5">
    <w:name w:val="Strong"/>
    <w:basedOn w:val="a0"/>
    <w:uiPriority w:val="22"/>
    <w:qFormat/>
    <w:rsid w:val="00973395"/>
    <w:rPr>
      <w:b/>
      <w:bCs/>
    </w:rPr>
  </w:style>
  <w:style w:type="paragraph" w:styleId="a6">
    <w:name w:val="Normal (Web)"/>
    <w:basedOn w:val="a"/>
    <w:uiPriority w:val="99"/>
    <w:semiHidden/>
    <w:unhideWhenUsed/>
    <w:rsid w:val="0097339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Unresolved Mention"/>
    <w:basedOn w:val="a0"/>
    <w:uiPriority w:val="99"/>
    <w:semiHidden/>
    <w:unhideWhenUsed/>
    <w:rsid w:val="004625BF"/>
    <w:rPr>
      <w:color w:val="605E5C"/>
      <w:shd w:val="clear" w:color="auto" w:fill="E1DFDD"/>
    </w:rPr>
  </w:style>
  <w:style w:type="paragraph" w:styleId="a8">
    <w:name w:val="List Paragraph"/>
    <w:basedOn w:val="a"/>
    <w:uiPriority w:val="34"/>
    <w:qFormat/>
    <w:rsid w:val="00B475CC"/>
    <w:pPr>
      <w:ind w:left="720"/>
      <w:contextualSpacing/>
    </w:pPr>
  </w:style>
  <w:style w:type="character" w:styleId="a9">
    <w:name w:val="FollowedHyperlink"/>
    <w:basedOn w:val="a0"/>
    <w:uiPriority w:val="99"/>
    <w:semiHidden/>
    <w:unhideWhenUsed/>
    <w:rsid w:val="007F7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1276">
      <w:bodyDiv w:val="1"/>
      <w:marLeft w:val="0"/>
      <w:marRight w:val="0"/>
      <w:marTop w:val="0"/>
      <w:marBottom w:val="0"/>
      <w:divBdr>
        <w:top w:val="none" w:sz="0" w:space="0" w:color="auto"/>
        <w:left w:val="none" w:sz="0" w:space="0" w:color="auto"/>
        <w:bottom w:val="none" w:sz="0" w:space="0" w:color="auto"/>
        <w:right w:val="none" w:sz="0" w:space="0" w:color="auto"/>
      </w:divBdr>
    </w:div>
    <w:div w:id="6605467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730">
          <w:marLeft w:val="288"/>
          <w:marRight w:val="0"/>
          <w:marTop w:val="120"/>
          <w:marBottom w:val="0"/>
          <w:divBdr>
            <w:top w:val="none" w:sz="0" w:space="0" w:color="auto"/>
            <w:left w:val="none" w:sz="0" w:space="0" w:color="auto"/>
            <w:bottom w:val="none" w:sz="0" w:space="0" w:color="auto"/>
            <w:right w:val="none" w:sz="0" w:space="0" w:color="auto"/>
          </w:divBdr>
        </w:div>
        <w:div w:id="2127118341">
          <w:marLeft w:val="288"/>
          <w:marRight w:val="0"/>
          <w:marTop w:val="120"/>
          <w:marBottom w:val="0"/>
          <w:divBdr>
            <w:top w:val="none" w:sz="0" w:space="0" w:color="auto"/>
            <w:left w:val="none" w:sz="0" w:space="0" w:color="auto"/>
            <w:bottom w:val="none" w:sz="0" w:space="0" w:color="auto"/>
            <w:right w:val="none" w:sz="0" w:space="0" w:color="auto"/>
          </w:divBdr>
        </w:div>
        <w:div w:id="1571383575">
          <w:marLeft w:val="288"/>
          <w:marRight w:val="0"/>
          <w:marTop w:val="120"/>
          <w:marBottom w:val="0"/>
          <w:divBdr>
            <w:top w:val="none" w:sz="0" w:space="0" w:color="auto"/>
            <w:left w:val="none" w:sz="0" w:space="0" w:color="auto"/>
            <w:bottom w:val="none" w:sz="0" w:space="0" w:color="auto"/>
            <w:right w:val="none" w:sz="0" w:space="0" w:color="auto"/>
          </w:divBdr>
        </w:div>
        <w:div w:id="1404764190">
          <w:marLeft w:val="288"/>
          <w:marRight w:val="0"/>
          <w:marTop w:val="120"/>
          <w:marBottom w:val="0"/>
          <w:divBdr>
            <w:top w:val="none" w:sz="0" w:space="0" w:color="auto"/>
            <w:left w:val="none" w:sz="0" w:space="0" w:color="auto"/>
            <w:bottom w:val="none" w:sz="0" w:space="0" w:color="auto"/>
            <w:right w:val="none" w:sz="0" w:space="0" w:color="auto"/>
          </w:divBdr>
        </w:div>
        <w:div w:id="1332221312">
          <w:marLeft w:val="288"/>
          <w:marRight w:val="0"/>
          <w:marTop w:val="120"/>
          <w:marBottom w:val="0"/>
          <w:divBdr>
            <w:top w:val="none" w:sz="0" w:space="0" w:color="auto"/>
            <w:left w:val="none" w:sz="0" w:space="0" w:color="auto"/>
            <w:bottom w:val="none" w:sz="0" w:space="0" w:color="auto"/>
            <w:right w:val="none" w:sz="0" w:space="0" w:color="auto"/>
          </w:divBdr>
        </w:div>
        <w:div w:id="2048136531">
          <w:marLeft w:val="288"/>
          <w:marRight w:val="0"/>
          <w:marTop w:val="120"/>
          <w:marBottom w:val="0"/>
          <w:divBdr>
            <w:top w:val="none" w:sz="0" w:space="0" w:color="auto"/>
            <w:left w:val="none" w:sz="0" w:space="0" w:color="auto"/>
            <w:bottom w:val="none" w:sz="0" w:space="0" w:color="auto"/>
            <w:right w:val="none" w:sz="0" w:space="0" w:color="auto"/>
          </w:divBdr>
        </w:div>
        <w:div w:id="837884671">
          <w:marLeft w:val="288"/>
          <w:marRight w:val="0"/>
          <w:marTop w:val="120"/>
          <w:marBottom w:val="0"/>
          <w:divBdr>
            <w:top w:val="none" w:sz="0" w:space="0" w:color="auto"/>
            <w:left w:val="none" w:sz="0" w:space="0" w:color="auto"/>
            <w:bottom w:val="none" w:sz="0" w:space="0" w:color="auto"/>
            <w:right w:val="none" w:sz="0" w:space="0" w:color="auto"/>
          </w:divBdr>
        </w:div>
        <w:div w:id="1792895957">
          <w:marLeft w:val="288"/>
          <w:marRight w:val="0"/>
          <w:marTop w:val="120"/>
          <w:marBottom w:val="0"/>
          <w:divBdr>
            <w:top w:val="none" w:sz="0" w:space="0" w:color="auto"/>
            <w:left w:val="none" w:sz="0" w:space="0" w:color="auto"/>
            <w:bottom w:val="none" w:sz="0" w:space="0" w:color="auto"/>
            <w:right w:val="none" w:sz="0" w:space="0" w:color="auto"/>
          </w:divBdr>
        </w:div>
        <w:div w:id="190607989">
          <w:marLeft w:val="288"/>
          <w:marRight w:val="0"/>
          <w:marTop w:val="120"/>
          <w:marBottom w:val="0"/>
          <w:divBdr>
            <w:top w:val="none" w:sz="0" w:space="0" w:color="auto"/>
            <w:left w:val="none" w:sz="0" w:space="0" w:color="auto"/>
            <w:bottom w:val="none" w:sz="0" w:space="0" w:color="auto"/>
            <w:right w:val="none" w:sz="0" w:space="0" w:color="auto"/>
          </w:divBdr>
        </w:div>
        <w:div w:id="950165501">
          <w:marLeft w:val="288"/>
          <w:marRight w:val="0"/>
          <w:marTop w:val="120"/>
          <w:marBottom w:val="0"/>
          <w:divBdr>
            <w:top w:val="none" w:sz="0" w:space="0" w:color="auto"/>
            <w:left w:val="none" w:sz="0" w:space="0" w:color="auto"/>
            <w:bottom w:val="none" w:sz="0" w:space="0" w:color="auto"/>
            <w:right w:val="none" w:sz="0" w:space="0" w:color="auto"/>
          </w:divBdr>
        </w:div>
        <w:div w:id="1558856526">
          <w:marLeft w:val="288"/>
          <w:marRight w:val="0"/>
          <w:marTop w:val="120"/>
          <w:marBottom w:val="0"/>
          <w:divBdr>
            <w:top w:val="none" w:sz="0" w:space="0" w:color="auto"/>
            <w:left w:val="none" w:sz="0" w:space="0" w:color="auto"/>
            <w:bottom w:val="none" w:sz="0" w:space="0" w:color="auto"/>
            <w:right w:val="none" w:sz="0" w:space="0" w:color="auto"/>
          </w:divBdr>
        </w:div>
      </w:divsChild>
    </w:div>
    <w:div w:id="791942773">
      <w:bodyDiv w:val="1"/>
      <w:marLeft w:val="0"/>
      <w:marRight w:val="0"/>
      <w:marTop w:val="0"/>
      <w:marBottom w:val="0"/>
      <w:divBdr>
        <w:top w:val="none" w:sz="0" w:space="0" w:color="auto"/>
        <w:left w:val="none" w:sz="0" w:space="0" w:color="auto"/>
        <w:bottom w:val="none" w:sz="0" w:space="0" w:color="auto"/>
        <w:right w:val="none" w:sz="0" w:space="0" w:color="auto"/>
      </w:divBdr>
    </w:div>
    <w:div w:id="1190025879">
      <w:bodyDiv w:val="1"/>
      <w:marLeft w:val="0"/>
      <w:marRight w:val="0"/>
      <w:marTop w:val="0"/>
      <w:marBottom w:val="0"/>
      <w:divBdr>
        <w:top w:val="none" w:sz="0" w:space="0" w:color="auto"/>
        <w:left w:val="none" w:sz="0" w:space="0" w:color="auto"/>
        <w:bottom w:val="none" w:sz="0" w:space="0" w:color="auto"/>
        <w:right w:val="none" w:sz="0" w:space="0" w:color="auto"/>
      </w:divBdr>
    </w:div>
    <w:div w:id="1315841661">
      <w:bodyDiv w:val="1"/>
      <w:marLeft w:val="0"/>
      <w:marRight w:val="0"/>
      <w:marTop w:val="0"/>
      <w:marBottom w:val="0"/>
      <w:divBdr>
        <w:top w:val="none" w:sz="0" w:space="0" w:color="auto"/>
        <w:left w:val="none" w:sz="0" w:space="0" w:color="auto"/>
        <w:bottom w:val="none" w:sz="0" w:space="0" w:color="auto"/>
        <w:right w:val="none" w:sz="0" w:space="0" w:color="auto"/>
      </w:divBdr>
    </w:div>
    <w:div w:id="13410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re.gov.ua/sites/default/files/field/docs/dodatok_do_nakazu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re.gov.ua/news/onovleno-aktualnyy-perelik-gromad-u-rayonah-boyovyh-diy-na-tot-ta-tyh-shcho-v-otochenni-0" TargetMode="External"/><Relationship Id="rId5" Type="http://schemas.openxmlformats.org/officeDocument/2006/relationships/hyperlink" Target="mailto:ola@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5429</Words>
  <Characters>3096</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Bogdanova</dc:creator>
  <cp:keywords/>
  <dc:description/>
  <cp:lastModifiedBy>Елена Елена</cp:lastModifiedBy>
  <cp:revision>2</cp:revision>
  <dcterms:created xsi:type="dcterms:W3CDTF">2022-09-22T10:51:00Z</dcterms:created>
  <dcterms:modified xsi:type="dcterms:W3CDTF">2022-09-22T10:51:00Z</dcterms:modified>
</cp:coreProperties>
</file>