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ayout w:type="fixed"/>
        <w:tblLook w:val="0000"/>
      </w:tblPr>
      <w:tblGrid>
        <w:gridCol w:w="5216"/>
      </w:tblGrid>
      <w:tr w:rsidR="000425A0" w:rsidRPr="00C016F5">
        <w:trPr>
          <w:trHeight w:hRule="exact" w:val="1132"/>
          <w:jc w:val="right"/>
        </w:trPr>
        <w:tc>
          <w:tcPr>
            <w:tcW w:w="5216" w:type="dxa"/>
          </w:tcPr>
          <w:p w:rsidR="000425A0" w:rsidRPr="00C016F5" w:rsidRDefault="000425A0" w:rsidP="00EE7CDE">
            <w:pPr>
              <w:pStyle w:val="af1"/>
              <w:spacing w:before="0" w:after="0"/>
              <w:ind w:left="1162" w:firstLine="0"/>
              <w:jc w:val="left"/>
              <w:rPr>
                <w:color w:val="auto"/>
                <w:sz w:val="24"/>
                <w:szCs w:val="24"/>
              </w:rPr>
            </w:pPr>
            <w:r w:rsidRPr="00190C51">
              <w:rPr>
                <w:color w:val="auto"/>
                <w:sz w:val="22"/>
                <w:szCs w:val="22"/>
              </w:rPr>
              <w:t>Дода</w:t>
            </w:r>
            <w:bookmarkStart w:id="0" w:name="_GoBack"/>
            <w:bookmarkEnd w:id="0"/>
            <w:r w:rsidRPr="00190C51">
              <w:rPr>
                <w:color w:val="auto"/>
                <w:sz w:val="22"/>
                <w:szCs w:val="22"/>
              </w:rPr>
              <w:t>ток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016F5">
              <w:rPr>
                <w:color w:val="auto"/>
                <w:sz w:val="24"/>
                <w:szCs w:val="24"/>
                <w:lang w:val="ru-RU"/>
              </w:rPr>
              <w:t>1</w:t>
            </w:r>
            <w:r w:rsidRPr="00C016F5">
              <w:rPr>
                <w:color w:val="auto"/>
                <w:sz w:val="24"/>
                <w:szCs w:val="24"/>
              </w:rPr>
              <w:t>4</w:t>
            </w:r>
          </w:p>
          <w:p w:rsidR="000425A0" w:rsidRPr="00C016F5" w:rsidRDefault="000425A0" w:rsidP="00EE7CDE">
            <w:pPr>
              <w:pStyle w:val="af1"/>
              <w:spacing w:before="0" w:after="0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C016F5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016F5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016F5">
              <w:rPr>
                <w:color w:val="auto"/>
                <w:sz w:val="24"/>
                <w:szCs w:val="24"/>
              </w:rPr>
              <w:t>декларації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br/>
            </w:r>
            <w:r w:rsidRPr="00C016F5">
              <w:rPr>
                <w:color w:val="auto"/>
                <w:sz w:val="24"/>
                <w:szCs w:val="24"/>
              </w:rPr>
              <w:t>з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016F5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016F5">
              <w:rPr>
                <w:color w:val="auto"/>
                <w:sz w:val="24"/>
                <w:szCs w:val="24"/>
              </w:rPr>
              <w:t>плати</w:t>
            </w:r>
          </w:p>
        </w:tc>
      </w:tr>
    </w:tbl>
    <w:p w:rsidR="000425A0" w:rsidRPr="00C016F5" w:rsidRDefault="000425A0" w:rsidP="009506F8">
      <w:pPr>
        <w:pStyle w:val="af1"/>
        <w:spacing w:before="240" w:after="240"/>
        <w:ind w:firstLine="0"/>
        <w:jc w:val="center"/>
        <w:rPr>
          <w:b/>
          <w:bCs/>
          <w:color w:val="auto"/>
          <w:sz w:val="24"/>
          <w:szCs w:val="24"/>
        </w:rPr>
      </w:pPr>
      <w:r w:rsidRPr="00C016F5">
        <w:rPr>
          <w:b/>
          <w:bCs/>
          <w:color w:val="auto"/>
          <w:sz w:val="24"/>
          <w:szCs w:val="24"/>
        </w:rPr>
        <w:t>Перелік</w:t>
      </w:r>
      <w:r w:rsidRPr="00C016F5">
        <w:rPr>
          <w:b/>
          <w:bCs/>
          <w:color w:val="auto"/>
          <w:sz w:val="24"/>
          <w:szCs w:val="24"/>
        </w:rPr>
        <w:br/>
        <w:t>корисних</w:t>
      </w:r>
      <w:r>
        <w:rPr>
          <w:b/>
          <w:bCs/>
          <w:color w:val="auto"/>
          <w:sz w:val="24"/>
          <w:szCs w:val="24"/>
        </w:rPr>
        <w:t xml:space="preserve"> </w:t>
      </w:r>
      <w:r w:rsidRPr="00C016F5">
        <w:rPr>
          <w:b/>
          <w:bCs/>
          <w:color w:val="auto"/>
          <w:sz w:val="24"/>
          <w:szCs w:val="24"/>
        </w:rPr>
        <w:t>копалин,</w:t>
      </w:r>
      <w:r>
        <w:rPr>
          <w:b/>
          <w:bCs/>
          <w:color w:val="auto"/>
          <w:sz w:val="24"/>
          <w:szCs w:val="24"/>
        </w:rPr>
        <w:t xml:space="preserve"> </w:t>
      </w:r>
      <w:r w:rsidRPr="00C016F5">
        <w:rPr>
          <w:b/>
          <w:bCs/>
          <w:color w:val="auto"/>
          <w:sz w:val="24"/>
          <w:szCs w:val="24"/>
        </w:rPr>
        <w:t>що</w:t>
      </w:r>
      <w:r>
        <w:rPr>
          <w:b/>
          <w:bCs/>
          <w:color w:val="auto"/>
          <w:sz w:val="24"/>
          <w:szCs w:val="24"/>
        </w:rPr>
        <w:t xml:space="preserve"> </w:t>
      </w:r>
      <w:r w:rsidRPr="00C016F5">
        <w:rPr>
          <w:b/>
          <w:bCs/>
          <w:color w:val="auto"/>
          <w:sz w:val="24"/>
          <w:szCs w:val="24"/>
        </w:rPr>
        <w:t>видобуваються</w:t>
      </w:r>
      <w:r>
        <w:rPr>
          <w:b/>
          <w:bCs/>
          <w:color w:val="auto"/>
          <w:sz w:val="24"/>
          <w:szCs w:val="24"/>
        </w:rPr>
        <w:t xml:space="preserve"> </w:t>
      </w:r>
      <w:r w:rsidRPr="00C016F5">
        <w:rPr>
          <w:b/>
          <w:bCs/>
          <w:color w:val="auto"/>
          <w:sz w:val="24"/>
          <w:szCs w:val="24"/>
        </w:rPr>
        <w:t>гірничими</w:t>
      </w:r>
      <w:r>
        <w:rPr>
          <w:b/>
          <w:bCs/>
          <w:color w:val="auto"/>
          <w:sz w:val="24"/>
          <w:szCs w:val="24"/>
        </w:rPr>
        <w:t xml:space="preserve"> </w:t>
      </w:r>
      <w:r w:rsidRPr="00C016F5">
        <w:rPr>
          <w:b/>
          <w:bCs/>
          <w:color w:val="auto"/>
          <w:sz w:val="24"/>
          <w:szCs w:val="24"/>
        </w:rPr>
        <w:t>підприємствами</w:t>
      </w:r>
      <w:r>
        <w:rPr>
          <w:b/>
          <w:bCs/>
          <w:color w:val="auto"/>
          <w:sz w:val="24"/>
          <w:szCs w:val="24"/>
        </w:rPr>
        <w:t xml:space="preserve"> </w:t>
      </w:r>
      <w:r w:rsidRPr="00C016F5">
        <w:rPr>
          <w:b/>
          <w:bCs/>
          <w:color w:val="auto"/>
          <w:sz w:val="24"/>
          <w:szCs w:val="24"/>
        </w:rPr>
        <w:t>та</w:t>
      </w:r>
      <w:r>
        <w:rPr>
          <w:b/>
          <w:bCs/>
          <w:color w:val="auto"/>
          <w:sz w:val="24"/>
          <w:szCs w:val="24"/>
        </w:rPr>
        <w:t xml:space="preserve"> </w:t>
      </w:r>
      <w:r w:rsidRPr="00C016F5">
        <w:rPr>
          <w:b/>
          <w:bCs/>
          <w:color w:val="auto"/>
          <w:sz w:val="24"/>
          <w:szCs w:val="24"/>
        </w:rPr>
        <w:t>визначають</w:t>
      </w:r>
      <w:r>
        <w:rPr>
          <w:b/>
          <w:bCs/>
          <w:color w:val="auto"/>
          <w:sz w:val="24"/>
          <w:szCs w:val="24"/>
        </w:rPr>
        <w:t xml:space="preserve"> </w:t>
      </w:r>
      <w:r w:rsidRPr="00C016F5">
        <w:rPr>
          <w:b/>
          <w:bCs/>
          <w:color w:val="auto"/>
          <w:sz w:val="24"/>
          <w:szCs w:val="24"/>
        </w:rPr>
        <w:t>об’єкт</w:t>
      </w:r>
      <w:r>
        <w:rPr>
          <w:b/>
          <w:bCs/>
          <w:color w:val="auto"/>
          <w:sz w:val="24"/>
          <w:szCs w:val="24"/>
        </w:rPr>
        <w:t xml:space="preserve"> </w:t>
      </w:r>
      <w:r w:rsidRPr="00C016F5">
        <w:rPr>
          <w:b/>
          <w:bCs/>
          <w:color w:val="auto"/>
          <w:sz w:val="24"/>
          <w:szCs w:val="24"/>
        </w:rPr>
        <w:t>оподаткування</w:t>
      </w:r>
      <w:r>
        <w:rPr>
          <w:b/>
          <w:bCs/>
          <w:color w:val="auto"/>
          <w:sz w:val="24"/>
          <w:szCs w:val="24"/>
        </w:rPr>
        <w:t xml:space="preserve"> </w:t>
      </w:r>
      <w:r w:rsidRPr="00C016F5">
        <w:rPr>
          <w:b/>
          <w:bCs/>
          <w:color w:val="auto"/>
          <w:sz w:val="24"/>
          <w:szCs w:val="24"/>
        </w:rPr>
        <w:t>платою</w:t>
      </w:r>
      <w:r>
        <w:rPr>
          <w:b/>
          <w:bCs/>
          <w:color w:val="auto"/>
          <w:sz w:val="24"/>
          <w:szCs w:val="24"/>
        </w:rPr>
        <w:t xml:space="preserve"> </w:t>
      </w:r>
      <w:r w:rsidRPr="00C016F5">
        <w:rPr>
          <w:b/>
          <w:bCs/>
          <w:color w:val="auto"/>
          <w:sz w:val="24"/>
          <w:szCs w:val="24"/>
        </w:rPr>
        <w:t>за</w:t>
      </w:r>
      <w:r>
        <w:rPr>
          <w:b/>
          <w:bCs/>
          <w:color w:val="auto"/>
          <w:sz w:val="24"/>
          <w:szCs w:val="24"/>
        </w:rPr>
        <w:t xml:space="preserve"> </w:t>
      </w:r>
      <w:r w:rsidRPr="00C016F5">
        <w:rPr>
          <w:b/>
          <w:bCs/>
          <w:color w:val="auto"/>
          <w:sz w:val="24"/>
          <w:szCs w:val="24"/>
        </w:rPr>
        <w:t>користування</w:t>
      </w:r>
      <w:r>
        <w:rPr>
          <w:b/>
          <w:bCs/>
          <w:color w:val="auto"/>
          <w:sz w:val="24"/>
          <w:szCs w:val="24"/>
        </w:rPr>
        <w:t xml:space="preserve"> </w:t>
      </w:r>
      <w:r w:rsidRPr="00C016F5">
        <w:rPr>
          <w:b/>
          <w:bCs/>
          <w:color w:val="auto"/>
          <w:sz w:val="24"/>
          <w:szCs w:val="24"/>
        </w:rPr>
        <w:t>надрами</w:t>
      </w:r>
      <w:r>
        <w:rPr>
          <w:b/>
          <w:bCs/>
          <w:color w:val="auto"/>
          <w:sz w:val="24"/>
          <w:szCs w:val="24"/>
          <w:lang w:val="ru-RU"/>
        </w:rPr>
        <w:t xml:space="preserve"> </w:t>
      </w:r>
      <w:r w:rsidRPr="00C016F5">
        <w:rPr>
          <w:b/>
          <w:bCs/>
          <w:color w:val="auto"/>
          <w:sz w:val="24"/>
          <w:szCs w:val="24"/>
        </w:rPr>
        <w:t>для</w:t>
      </w:r>
      <w:r>
        <w:rPr>
          <w:b/>
          <w:bCs/>
          <w:color w:val="auto"/>
          <w:sz w:val="24"/>
          <w:szCs w:val="24"/>
        </w:rPr>
        <w:t xml:space="preserve"> </w:t>
      </w:r>
      <w:r w:rsidRPr="00C016F5">
        <w:rPr>
          <w:b/>
          <w:bCs/>
          <w:color w:val="auto"/>
          <w:sz w:val="24"/>
          <w:szCs w:val="24"/>
        </w:rPr>
        <w:t>видобування</w:t>
      </w:r>
      <w:r>
        <w:rPr>
          <w:b/>
          <w:bCs/>
          <w:color w:val="auto"/>
          <w:sz w:val="24"/>
          <w:szCs w:val="24"/>
        </w:rPr>
        <w:t xml:space="preserve"> </w:t>
      </w:r>
      <w:r w:rsidRPr="00C016F5">
        <w:rPr>
          <w:b/>
          <w:bCs/>
          <w:color w:val="auto"/>
          <w:sz w:val="24"/>
          <w:szCs w:val="24"/>
        </w:rPr>
        <w:t>корисних</w:t>
      </w:r>
      <w:r>
        <w:rPr>
          <w:b/>
          <w:bCs/>
          <w:color w:val="auto"/>
          <w:sz w:val="24"/>
          <w:szCs w:val="24"/>
        </w:rPr>
        <w:t xml:space="preserve"> </w:t>
      </w:r>
      <w:r w:rsidRPr="00C016F5">
        <w:rPr>
          <w:b/>
          <w:bCs/>
          <w:color w:val="auto"/>
          <w:sz w:val="24"/>
          <w:szCs w:val="24"/>
        </w:rPr>
        <w:t>копалин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836"/>
        <w:gridCol w:w="8801"/>
      </w:tblGrid>
      <w:tr w:rsidR="000425A0" w:rsidRPr="00C016F5" w:rsidTr="00C016F5">
        <w:tc>
          <w:tcPr>
            <w:tcW w:w="434" w:type="pct"/>
            <w:vAlign w:val="center"/>
          </w:tcPr>
          <w:p w:rsidR="000425A0" w:rsidRPr="00C016F5" w:rsidRDefault="000425A0" w:rsidP="00750915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C016F5">
              <w:rPr>
                <w:color w:val="auto"/>
                <w:sz w:val="24"/>
                <w:szCs w:val="24"/>
                <w:lang w:eastAsia="ru-RU"/>
              </w:rPr>
              <w:t>Рядок</w:t>
            </w:r>
          </w:p>
        </w:tc>
        <w:tc>
          <w:tcPr>
            <w:tcW w:w="4566" w:type="pct"/>
          </w:tcPr>
          <w:p w:rsidR="000425A0" w:rsidRPr="00C016F5" w:rsidRDefault="000425A0" w:rsidP="00A06DC2">
            <w:pPr>
              <w:pStyle w:val="rvps14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Назва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груп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корисних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копалин,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що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видобуваються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br/>
              <w:t>гірничим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підприємством</w:t>
            </w:r>
          </w:p>
        </w:tc>
      </w:tr>
      <w:tr w:rsidR="000425A0" w:rsidRPr="00C016F5" w:rsidTr="00C016F5">
        <w:trPr>
          <w:trHeight w:val="300"/>
        </w:trPr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1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Рудні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(металовмісні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(металічні),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у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тому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числі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руди)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корисні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копалини: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rPr>
          <w:trHeight w:val="354"/>
        </w:trPr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1.1.1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чорних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металів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(крім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залізної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руди),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кольорових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легувальних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металів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1.1.2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залізна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руда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1.1.3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урановмісні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(в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технологічному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розчині)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1.1.4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інші,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ніж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урановмісні,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чорних,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кольорових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легувальних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металів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Енергетичні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корисні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копалини: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2.1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вугілля: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2.1.1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коксівне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2.1.2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енергетичне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2.1.3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антрацит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2.1.4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буре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rPr>
          <w:trHeight w:val="386"/>
        </w:trPr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2.1.5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торф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2.2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вуглеводні: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2.2.1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нафта: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2.2.1.1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покладів,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які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повністю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або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частково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залягають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на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глибині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до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5000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метрів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2.2.1.2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покладів,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які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повністю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залягають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на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глибині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понад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5000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метрів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2.2.2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конденсат: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2.2.2.1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покладів,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які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повністю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або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частково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залягають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на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глибині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до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5000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метрів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2.2.2.2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покладів,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які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повністю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залягають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на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глибині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понад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5000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метрів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2.2.3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газ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природний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(будь-якого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походження):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2.2.3.1</w:t>
            </w:r>
          </w:p>
        </w:tc>
        <w:tc>
          <w:tcPr>
            <w:tcW w:w="4566" w:type="pct"/>
          </w:tcPr>
          <w:p w:rsidR="000425A0" w:rsidRPr="00C016F5" w:rsidRDefault="000425A0" w:rsidP="00201B51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природний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газ,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що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відповідає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умові,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визначеній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у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пункті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252.24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статті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252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розділу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ІХ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Податкового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кодексу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України,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видобутий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покладів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до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5000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метрів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2.2.3.2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природний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газ,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що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відповідає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умові,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визначеній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у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пункті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252.24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статті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252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розділу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ІХ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Податкового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кодексу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України,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видобутий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покладів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понад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5000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метрів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2.2.3.3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покладів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на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ділянках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надр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(родовищах)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межах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континентального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шельфу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та/або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виключної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(морської)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економічної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зони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України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2.2.3.4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природний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газ,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видобутий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під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час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виконання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договорів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про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спільну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діяльність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2.2.3.5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покладів,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які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повністю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або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частково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залягають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на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глибині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до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5000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метрів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2.2.3.6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покладів,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які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повністю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залягають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на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глибині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понад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5000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метрів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3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Неенергетичні,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нерудні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(неметаловмісні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(неметалічні)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корисні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копалини,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води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підземні,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води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поверхневі,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грязі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лікувальні</w:t>
            </w:r>
            <w:r>
              <w:rPr>
                <w:lang w:val="uk-UA"/>
              </w:rPr>
              <w:t xml:space="preserve"> </w:t>
            </w:r>
            <w:r w:rsidRPr="00C016F5">
              <w:rPr>
                <w:lang w:val="uk-UA"/>
              </w:rPr>
              <w:t>(пелоїди))</w:t>
            </w:r>
            <w:r>
              <w:rPr>
                <w:lang w:val="uk-UA"/>
              </w:rPr>
              <w:t xml:space="preserve"> </w:t>
            </w:r>
          </w:p>
        </w:tc>
      </w:tr>
      <w:tr w:rsidR="000425A0" w:rsidRPr="00C016F5" w:rsidTr="00C016F5">
        <w:tc>
          <w:tcPr>
            <w:tcW w:w="434" w:type="pct"/>
          </w:tcPr>
          <w:p w:rsidR="000425A0" w:rsidRPr="00C016F5" w:rsidRDefault="000425A0" w:rsidP="00750915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C016F5">
              <w:rPr>
                <w:lang w:val="uk-UA"/>
              </w:rPr>
              <w:t>4</w:t>
            </w:r>
          </w:p>
        </w:tc>
        <w:tc>
          <w:tcPr>
            <w:tcW w:w="4566" w:type="pct"/>
          </w:tcPr>
          <w:p w:rsidR="000425A0" w:rsidRPr="00C016F5" w:rsidRDefault="000425A0" w:rsidP="00661B8C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lang w:val="uk-UA"/>
              </w:rPr>
            </w:pPr>
            <w:r w:rsidRPr="00C016F5">
              <w:rPr>
                <w:lang w:val="uk-UA"/>
              </w:rPr>
              <w:t>Бурштин</w:t>
            </w:r>
          </w:p>
        </w:tc>
      </w:tr>
    </w:tbl>
    <w:p w:rsidR="000425A0" w:rsidRPr="00190C51" w:rsidRDefault="000425A0" w:rsidP="00BC4474">
      <w:pPr>
        <w:pStyle w:val="af1"/>
        <w:ind w:firstLine="0"/>
        <w:jc w:val="left"/>
        <w:rPr>
          <w:color w:val="auto"/>
          <w:sz w:val="22"/>
          <w:szCs w:val="22"/>
          <w:lang w:eastAsia="ru-RU"/>
        </w:rPr>
      </w:pPr>
      <w:r w:rsidRPr="00190C51">
        <w:rPr>
          <w:rStyle w:val="st46"/>
          <w:iCs/>
          <w:color w:val="auto"/>
          <w:sz w:val="22"/>
          <w:szCs w:val="22"/>
        </w:rPr>
        <w:t>{Додаток 14 в редакції</w:t>
      </w:r>
      <w:r w:rsidRPr="00190C51">
        <w:rPr>
          <w:rStyle w:val="st121"/>
          <w:iCs/>
          <w:color w:val="auto"/>
          <w:sz w:val="22"/>
          <w:szCs w:val="22"/>
        </w:rPr>
        <w:t xml:space="preserve"> Наказу Міністерства фінансів України </w:t>
      </w:r>
      <w:r w:rsidRPr="00190C51">
        <w:rPr>
          <w:rStyle w:val="st131"/>
          <w:iCs/>
          <w:color w:val="auto"/>
          <w:sz w:val="22"/>
          <w:szCs w:val="22"/>
        </w:rPr>
        <w:t>№ 927 від 07.11.2016</w:t>
      </w:r>
      <w:r w:rsidRPr="00190C51">
        <w:rPr>
          <w:rStyle w:val="st46"/>
          <w:iCs/>
          <w:color w:val="auto"/>
          <w:sz w:val="22"/>
          <w:szCs w:val="22"/>
        </w:rPr>
        <w:t>}</w:t>
      </w:r>
    </w:p>
    <w:sectPr w:rsidR="000425A0" w:rsidRPr="00190C51" w:rsidSect="00891F95">
      <w:headerReference w:type="even" r:id="rId7"/>
      <w:headerReference w:type="default" r:id="rId8"/>
      <w:pgSz w:w="11906" w:h="16838"/>
      <w:pgMar w:top="1134" w:right="62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5A0" w:rsidRDefault="000425A0" w:rsidP="00C64E69">
      <w:pPr>
        <w:pStyle w:val="DEL0"/>
      </w:pPr>
      <w:r>
        <w:separator/>
      </w:r>
    </w:p>
  </w:endnote>
  <w:endnote w:type="continuationSeparator" w:id="0">
    <w:p w:rsidR="000425A0" w:rsidRDefault="000425A0" w:rsidP="00C64E69">
      <w:pPr>
        <w:pStyle w:val="DEL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5A0" w:rsidRDefault="000425A0" w:rsidP="00C64E69">
      <w:pPr>
        <w:pStyle w:val="DEL0"/>
      </w:pPr>
      <w:r>
        <w:separator/>
      </w:r>
    </w:p>
  </w:footnote>
  <w:footnote w:type="continuationSeparator" w:id="0">
    <w:p w:rsidR="000425A0" w:rsidRDefault="000425A0" w:rsidP="00C64E69">
      <w:pPr>
        <w:pStyle w:val="DEL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5A0" w:rsidRDefault="000425A0" w:rsidP="001E2E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25A0" w:rsidRDefault="000425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5A0" w:rsidRDefault="000425A0" w:rsidP="001E2ECF">
    <w:pPr>
      <w:pStyle w:val="Header"/>
      <w:framePr w:wrap="around" w:vAnchor="text" w:hAnchor="margin" w:xAlign="center" w:y="1"/>
      <w:rPr>
        <w:rStyle w:val="PageNumber"/>
      </w:rPr>
    </w:pPr>
  </w:p>
  <w:p w:rsidR="000425A0" w:rsidRPr="005C232B" w:rsidRDefault="000425A0" w:rsidP="00C016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pStyle w:val="a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Symbol" w:hAnsi="Symbol" w:cs="Symbol"/>
      </w:rPr>
    </w:lvl>
    <w:lvl w:ilvl="1">
      <w:start w:val="1"/>
      <w:numFmt w:val="decimal"/>
      <w:pStyle w:val="a0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a1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pStyle w:val="a2"/>
      <w:suff w:val="space"/>
      <w:lvlText w:val="%1."/>
      <w:lvlJc w:val="left"/>
      <w:pPr>
        <w:tabs>
          <w:tab w:val="num" w:pos="0"/>
        </w:tabs>
        <w:ind w:firstLine="72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firstLine="1080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firstLine="144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pStyle w:val="a3"/>
      <w:suff w:val="space"/>
      <w:lvlText w:val="%1.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pStyle w:val="a4"/>
      <w:suff w:val="space"/>
      <w:lvlText w:val="%1.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firstLine="1446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pStyle w:val="14pt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hyphenationZone w:val="425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748"/>
    <w:rsid w:val="00002C9F"/>
    <w:rsid w:val="000044E5"/>
    <w:rsid w:val="000425A0"/>
    <w:rsid w:val="000627C7"/>
    <w:rsid w:val="00110200"/>
    <w:rsid w:val="001170BE"/>
    <w:rsid w:val="0013655D"/>
    <w:rsid w:val="00161101"/>
    <w:rsid w:val="00190C51"/>
    <w:rsid w:val="00194D89"/>
    <w:rsid w:val="001A05D8"/>
    <w:rsid w:val="001B7014"/>
    <w:rsid w:val="001E2ECF"/>
    <w:rsid w:val="001F48A1"/>
    <w:rsid w:val="00201B51"/>
    <w:rsid w:val="002052A6"/>
    <w:rsid w:val="00234D23"/>
    <w:rsid w:val="00285A57"/>
    <w:rsid w:val="002E1AF2"/>
    <w:rsid w:val="00336DB1"/>
    <w:rsid w:val="003A2CB2"/>
    <w:rsid w:val="003E58FA"/>
    <w:rsid w:val="00402D87"/>
    <w:rsid w:val="00430BF5"/>
    <w:rsid w:val="00443BA6"/>
    <w:rsid w:val="00451C12"/>
    <w:rsid w:val="004B1359"/>
    <w:rsid w:val="004F4FCB"/>
    <w:rsid w:val="00532F20"/>
    <w:rsid w:val="00567D6D"/>
    <w:rsid w:val="005C232B"/>
    <w:rsid w:val="0065549D"/>
    <w:rsid w:val="00661B8C"/>
    <w:rsid w:val="00683145"/>
    <w:rsid w:val="006B122E"/>
    <w:rsid w:val="006B2F30"/>
    <w:rsid w:val="006C19E5"/>
    <w:rsid w:val="006D6A3B"/>
    <w:rsid w:val="00750915"/>
    <w:rsid w:val="0077121C"/>
    <w:rsid w:val="00776058"/>
    <w:rsid w:val="0080117E"/>
    <w:rsid w:val="00860E05"/>
    <w:rsid w:val="0089009B"/>
    <w:rsid w:val="00891F95"/>
    <w:rsid w:val="008A1ED7"/>
    <w:rsid w:val="008F3773"/>
    <w:rsid w:val="009278E4"/>
    <w:rsid w:val="009506F8"/>
    <w:rsid w:val="009C2505"/>
    <w:rsid w:val="009C26E6"/>
    <w:rsid w:val="009D2843"/>
    <w:rsid w:val="009E2249"/>
    <w:rsid w:val="00A05567"/>
    <w:rsid w:val="00A06DC2"/>
    <w:rsid w:val="00B247D1"/>
    <w:rsid w:val="00B848B7"/>
    <w:rsid w:val="00BC4474"/>
    <w:rsid w:val="00BC5E16"/>
    <w:rsid w:val="00BF0113"/>
    <w:rsid w:val="00BF4225"/>
    <w:rsid w:val="00C016F5"/>
    <w:rsid w:val="00C115D4"/>
    <w:rsid w:val="00C47B91"/>
    <w:rsid w:val="00C64E69"/>
    <w:rsid w:val="00C65B9B"/>
    <w:rsid w:val="00C80957"/>
    <w:rsid w:val="00D21B76"/>
    <w:rsid w:val="00D35512"/>
    <w:rsid w:val="00D362A5"/>
    <w:rsid w:val="00D6701A"/>
    <w:rsid w:val="00D82160"/>
    <w:rsid w:val="00DC1CC7"/>
    <w:rsid w:val="00DD4387"/>
    <w:rsid w:val="00E57E5D"/>
    <w:rsid w:val="00ED7748"/>
    <w:rsid w:val="00EE7CDE"/>
    <w:rsid w:val="00EF31AF"/>
    <w:rsid w:val="00F105B6"/>
    <w:rsid w:val="00F50508"/>
    <w:rsid w:val="00F95F6F"/>
    <w:rsid w:val="00FA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FCB"/>
    <w:pPr>
      <w:widowControl w:val="0"/>
      <w:suppressAutoHyphens/>
      <w:spacing w:before="5" w:after="5"/>
      <w:jc w:val="right"/>
    </w:pPr>
    <w:rPr>
      <w:color w:val="000000"/>
      <w:sz w:val="28"/>
      <w:szCs w:val="20"/>
      <w:lang w:val="uk-UA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4F4FCB"/>
    <w:rPr>
      <w:rFonts w:ascii="Symbol" w:hAnsi="Symbol"/>
    </w:rPr>
  </w:style>
  <w:style w:type="character" w:customStyle="1" w:styleId="WW8Num1z1">
    <w:name w:val="WW8Num1z1"/>
    <w:uiPriority w:val="99"/>
    <w:rsid w:val="004F4FCB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1z2">
    <w:name w:val="WW8Num1z2"/>
    <w:uiPriority w:val="99"/>
    <w:rsid w:val="004F4FCB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2z0">
    <w:name w:val="WW8Num2z0"/>
    <w:uiPriority w:val="99"/>
    <w:rsid w:val="004F4FCB"/>
    <w:rPr>
      <w:rFonts w:ascii="Symbol" w:hAnsi="Symbol"/>
    </w:rPr>
  </w:style>
  <w:style w:type="character" w:customStyle="1" w:styleId="WW8Num4z0">
    <w:name w:val="WW8Num4z0"/>
    <w:uiPriority w:val="99"/>
    <w:rsid w:val="004F4FCB"/>
    <w:rPr>
      <w:rFonts w:ascii="Times New Roman" w:hAnsi="Times New Roman"/>
      <w:b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customStyle="1" w:styleId="WW8Num4z1">
    <w:name w:val="WW8Num4z1"/>
    <w:uiPriority w:val="99"/>
    <w:rsid w:val="004F4FCB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5z0">
    <w:name w:val="WW8Num5z0"/>
    <w:uiPriority w:val="99"/>
    <w:rsid w:val="004F4FCB"/>
    <w:rPr>
      <w:rFonts w:ascii="Times New Roman" w:hAnsi="Times New Roman"/>
      <w:b/>
      <w:color w:val="000000"/>
      <w:spacing w:val="0"/>
      <w:w w:val="100"/>
      <w:kern w:val="1"/>
      <w:position w:val="0"/>
      <w:sz w:val="28"/>
      <w:vertAlign w:val="baseline"/>
    </w:rPr>
  </w:style>
  <w:style w:type="character" w:customStyle="1" w:styleId="WW8Num5z1">
    <w:name w:val="WW8Num5z1"/>
    <w:uiPriority w:val="99"/>
    <w:rsid w:val="004F4FCB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6z0">
    <w:name w:val="WW8Num6z0"/>
    <w:uiPriority w:val="99"/>
    <w:rsid w:val="004F4FCB"/>
    <w:rPr>
      <w:rFonts w:ascii="Times New Roman" w:hAnsi="Times New Roman"/>
      <w:b/>
      <w:color w:val="000080"/>
      <w:spacing w:val="0"/>
      <w:w w:val="100"/>
      <w:kern w:val="1"/>
      <w:position w:val="0"/>
      <w:sz w:val="32"/>
      <w:vertAlign w:val="baseline"/>
    </w:rPr>
  </w:style>
  <w:style w:type="character" w:customStyle="1" w:styleId="WW8Num3z0">
    <w:name w:val="WW8Num3z0"/>
    <w:uiPriority w:val="99"/>
    <w:rsid w:val="004F4FCB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3z1">
    <w:name w:val="WW8Num3z1"/>
    <w:uiPriority w:val="99"/>
    <w:rsid w:val="004F4FCB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5z2">
    <w:name w:val="WW8Num5z2"/>
    <w:uiPriority w:val="99"/>
    <w:rsid w:val="004F4FCB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6z1">
    <w:name w:val="WW8Num6z1"/>
    <w:uiPriority w:val="99"/>
    <w:rsid w:val="004F4FCB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6z2">
    <w:name w:val="WW8Num6z2"/>
    <w:uiPriority w:val="99"/>
    <w:rsid w:val="004F4FCB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7z0">
    <w:name w:val="WW8Num7z0"/>
    <w:uiPriority w:val="99"/>
    <w:rsid w:val="004F4FCB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7z1">
    <w:name w:val="WW8Num7z1"/>
    <w:uiPriority w:val="99"/>
    <w:rsid w:val="004F4FCB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8z0">
    <w:name w:val="WW8Num8z0"/>
    <w:uiPriority w:val="99"/>
    <w:rsid w:val="004F4FCB"/>
    <w:rPr>
      <w:rFonts w:ascii="Times New Roman" w:hAnsi="Times New Roman"/>
      <w:b/>
      <w:color w:val="auto"/>
      <w:u w:val="none"/>
    </w:rPr>
  </w:style>
  <w:style w:type="character" w:customStyle="1" w:styleId="WW8Num8z1">
    <w:name w:val="WW8Num8z1"/>
    <w:uiPriority w:val="99"/>
    <w:rsid w:val="004F4FCB"/>
    <w:rPr>
      <w:rFonts w:ascii="Times New Roman" w:hAnsi="Times New Roman"/>
      <w:color w:val="auto"/>
      <w:sz w:val="24"/>
      <w:u w:val="none"/>
    </w:rPr>
  </w:style>
  <w:style w:type="character" w:customStyle="1" w:styleId="WW8Num8z2">
    <w:name w:val="WW8Num8z2"/>
    <w:uiPriority w:val="99"/>
    <w:rsid w:val="004F4FCB"/>
    <w:rPr>
      <w:rFonts w:ascii="Times New Roman" w:hAnsi="Times New Roman"/>
      <w:color w:val="auto"/>
      <w:u w:val="none"/>
    </w:rPr>
  </w:style>
  <w:style w:type="character" w:customStyle="1" w:styleId="WW8Num9z0">
    <w:name w:val="WW8Num9z0"/>
    <w:uiPriority w:val="99"/>
    <w:rsid w:val="004F4FCB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9z1">
    <w:name w:val="WW8Num9z1"/>
    <w:uiPriority w:val="99"/>
    <w:rsid w:val="004F4FCB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0z0">
    <w:name w:val="WW8Num10z0"/>
    <w:uiPriority w:val="99"/>
    <w:rsid w:val="004F4FCB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1z0">
    <w:name w:val="WW8Num11z0"/>
    <w:uiPriority w:val="99"/>
    <w:rsid w:val="004F4FCB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1z1">
    <w:name w:val="WW8Num11z1"/>
    <w:uiPriority w:val="99"/>
    <w:rsid w:val="004F4FCB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2z0">
    <w:name w:val="WW8Num12z0"/>
    <w:uiPriority w:val="99"/>
    <w:rsid w:val="004F4FCB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2z1">
    <w:name w:val="WW8Num12z1"/>
    <w:uiPriority w:val="99"/>
    <w:rsid w:val="004F4FCB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3z0">
    <w:name w:val="WW8Num13z0"/>
    <w:uiPriority w:val="99"/>
    <w:rsid w:val="004F4FCB"/>
    <w:rPr>
      <w:rFonts w:ascii="Times New Roman" w:hAnsi="Times New Roman"/>
      <w:b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customStyle="1" w:styleId="10">
    <w:name w:val="Основной шрифт абзаца1"/>
    <w:uiPriority w:val="99"/>
    <w:rsid w:val="004F4FCB"/>
  </w:style>
  <w:style w:type="character" w:customStyle="1" w:styleId="a5">
    <w:name w:val="Символ сноски"/>
    <w:uiPriority w:val="99"/>
    <w:rsid w:val="004F4FCB"/>
    <w:rPr>
      <w:vertAlign w:val="superscript"/>
    </w:rPr>
  </w:style>
  <w:style w:type="character" w:customStyle="1" w:styleId="a6">
    <w:name w:val="Символы концевой сноски"/>
    <w:uiPriority w:val="99"/>
    <w:rsid w:val="004F4FCB"/>
    <w:rPr>
      <w:vertAlign w:val="superscript"/>
    </w:rPr>
  </w:style>
  <w:style w:type="character" w:styleId="EndnoteReference">
    <w:name w:val="endnote reference"/>
    <w:basedOn w:val="DefaultParagraphFont"/>
    <w:uiPriority w:val="99"/>
    <w:rsid w:val="004F4FCB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rsid w:val="004F4FCB"/>
    <w:rPr>
      <w:rFonts w:cs="Times New Roman"/>
      <w:vertAlign w:val="superscript"/>
    </w:rPr>
  </w:style>
  <w:style w:type="paragraph" w:customStyle="1" w:styleId="a7">
    <w:name w:val="Заголовок"/>
    <w:basedOn w:val="Normal"/>
    <w:next w:val="BodyText"/>
    <w:uiPriority w:val="99"/>
    <w:rsid w:val="004F4FC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4F4FCB"/>
    <w:pPr>
      <w:spacing w:before="0"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7156"/>
    <w:rPr>
      <w:color w:val="000000"/>
      <w:sz w:val="28"/>
      <w:szCs w:val="20"/>
      <w:lang w:val="uk-UA" w:eastAsia="ar-SA"/>
    </w:rPr>
  </w:style>
  <w:style w:type="paragraph" w:styleId="List">
    <w:name w:val="List"/>
    <w:basedOn w:val="BodyText"/>
    <w:uiPriority w:val="99"/>
    <w:rsid w:val="004F4FCB"/>
    <w:rPr>
      <w:rFonts w:cs="Mangal"/>
    </w:rPr>
  </w:style>
  <w:style w:type="paragraph" w:customStyle="1" w:styleId="11">
    <w:name w:val="Название1"/>
    <w:basedOn w:val="Normal"/>
    <w:uiPriority w:val="99"/>
    <w:rsid w:val="004F4F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"/>
    <w:uiPriority w:val="99"/>
    <w:rsid w:val="004F4FCB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4F4FCB"/>
    <w:pPr>
      <w:spacing w:before="0" w:after="0"/>
      <w:jc w:val="center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F7156"/>
    <w:rPr>
      <w:color w:val="000000"/>
      <w:sz w:val="28"/>
      <w:szCs w:val="20"/>
      <w:lang w:val="uk-UA" w:eastAsia="ar-SA"/>
    </w:rPr>
  </w:style>
  <w:style w:type="paragraph" w:styleId="Footer">
    <w:name w:val="footer"/>
    <w:basedOn w:val="Normal"/>
    <w:link w:val="FooterChar"/>
    <w:uiPriority w:val="99"/>
    <w:rsid w:val="004F4FCB"/>
    <w:pPr>
      <w:spacing w:before="0" w:after="0"/>
      <w:jc w:val="left"/>
    </w:pPr>
    <w:rPr>
      <w:color w:val="FF000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F7156"/>
    <w:rPr>
      <w:color w:val="000000"/>
      <w:sz w:val="28"/>
      <w:szCs w:val="20"/>
      <w:lang w:val="uk-UA" w:eastAsia="ar-SA"/>
    </w:rPr>
  </w:style>
  <w:style w:type="paragraph" w:customStyle="1" w:styleId="a8">
    <w:name w:val="! виключити"/>
    <w:uiPriority w:val="99"/>
    <w:rsid w:val="004F4FCB"/>
    <w:pPr>
      <w:widowControl w:val="0"/>
      <w:suppressAutoHyphens/>
    </w:pPr>
    <w:rPr>
      <w:dstrike/>
      <w:color w:val="FFCC00"/>
      <w:sz w:val="28"/>
      <w:szCs w:val="28"/>
      <w:lang w:val="uk-UA" w:eastAsia="ar-SA"/>
    </w:rPr>
  </w:style>
  <w:style w:type="paragraph" w:customStyle="1" w:styleId="a9">
    <w:name w:val="_розділ"/>
    <w:basedOn w:val="Normal"/>
    <w:uiPriority w:val="99"/>
    <w:rsid w:val="004F4FCB"/>
    <w:pPr>
      <w:autoSpaceDE w:val="0"/>
      <w:spacing w:before="360" w:after="200"/>
    </w:pPr>
    <w:rPr>
      <w:b/>
    </w:rPr>
  </w:style>
  <w:style w:type="paragraph" w:customStyle="1" w:styleId="aa">
    <w:name w:val="_стаття"/>
    <w:basedOn w:val="Normal"/>
    <w:uiPriority w:val="99"/>
    <w:rsid w:val="004F4FCB"/>
    <w:pPr>
      <w:spacing w:before="360" w:after="180"/>
    </w:pPr>
    <w:rPr>
      <w:b/>
      <w:color w:val="0000FF"/>
    </w:rPr>
  </w:style>
  <w:style w:type="paragraph" w:customStyle="1" w:styleId="120">
    <w:name w:val="Стиль _стаття + Перед:  12 пт"/>
    <w:basedOn w:val="aa"/>
    <w:uiPriority w:val="99"/>
    <w:rsid w:val="004F4FCB"/>
    <w:pPr>
      <w:spacing w:before="240"/>
    </w:pPr>
    <w:rPr>
      <w:bCs/>
    </w:rPr>
  </w:style>
  <w:style w:type="paragraph" w:customStyle="1" w:styleId="txtDoc">
    <w:name w:val="_txt_Doc"/>
    <w:uiPriority w:val="99"/>
    <w:rsid w:val="004F4FCB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b">
    <w:name w:val="_перелік"/>
    <w:uiPriority w:val="99"/>
    <w:rsid w:val="004F4FCB"/>
    <w:pPr>
      <w:suppressAutoHyphens/>
      <w:spacing w:before="25" w:after="25"/>
      <w:ind w:left="1009"/>
      <w:jc w:val="both"/>
    </w:pPr>
    <w:rPr>
      <w:color w:val="000000"/>
      <w:sz w:val="28"/>
      <w:szCs w:val="28"/>
      <w:lang w:val="uk-UA" w:eastAsia="ar-SA"/>
    </w:rPr>
  </w:style>
  <w:style w:type="paragraph" w:customStyle="1" w:styleId="ac">
    <w:name w:val="_застереження"/>
    <w:basedOn w:val="Normal"/>
    <w:uiPriority w:val="99"/>
    <w:rsid w:val="004F4FCB"/>
    <w:pPr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d">
    <w:name w:val="_перелік_внутрішній"/>
    <w:basedOn w:val="ab"/>
    <w:uiPriority w:val="99"/>
    <w:rsid w:val="004F4FCB"/>
    <w:pPr>
      <w:widowControl w:val="0"/>
      <w:ind w:left="1446"/>
    </w:pPr>
  </w:style>
  <w:style w:type="paragraph" w:customStyle="1" w:styleId="ae">
    <w:name w:val="_список"/>
    <w:uiPriority w:val="99"/>
    <w:rsid w:val="004F4FCB"/>
    <w:pPr>
      <w:widowControl w:val="0"/>
      <w:suppressAutoHyphens/>
      <w:ind w:left="1094"/>
      <w:jc w:val="both"/>
    </w:pPr>
    <w:rPr>
      <w:sz w:val="28"/>
      <w:szCs w:val="28"/>
      <w:lang w:val="uk-UA" w:eastAsia="ar-SA"/>
    </w:rPr>
  </w:style>
  <w:style w:type="paragraph" w:customStyle="1" w:styleId="af">
    <w:name w:val="_глава"/>
    <w:basedOn w:val="Normal"/>
    <w:uiPriority w:val="99"/>
    <w:rsid w:val="004F4FCB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</w:rPr>
  </w:style>
  <w:style w:type="paragraph" w:customStyle="1" w:styleId="a">
    <w:name w:val="_розділ_"/>
    <w:basedOn w:val="Normal"/>
    <w:uiPriority w:val="99"/>
    <w:rsid w:val="004F4FCB"/>
    <w:pPr>
      <w:numPr>
        <w:numId w:val="1"/>
      </w:numPr>
      <w:autoSpaceDE w:val="0"/>
      <w:spacing w:before="180" w:after="360"/>
      <w:outlineLvl w:val="0"/>
    </w:pPr>
    <w:rPr>
      <w:b/>
      <w:color w:val="000080"/>
      <w:sz w:val="32"/>
      <w:szCs w:val="32"/>
    </w:rPr>
  </w:style>
  <w:style w:type="paragraph" w:customStyle="1" w:styleId="a0">
    <w:name w:val="_глава_"/>
    <w:basedOn w:val="a"/>
    <w:next w:val="a1"/>
    <w:uiPriority w:val="99"/>
    <w:rsid w:val="004F4FCB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стаття_"/>
    <w:basedOn w:val="a0"/>
    <w:next w:val="Normal"/>
    <w:uiPriority w:val="99"/>
    <w:rsid w:val="004F4FCB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Normal"/>
    <w:uiPriority w:val="99"/>
    <w:rsid w:val="004F4FCB"/>
    <w:pPr>
      <w:spacing w:before="31" w:after="31"/>
      <w:ind w:firstLine="720"/>
      <w:jc w:val="both"/>
    </w:pPr>
    <w:rPr>
      <w:i/>
      <w:dstrike/>
      <w:color w:val="auto"/>
      <w:szCs w:val="24"/>
    </w:rPr>
  </w:style>
  <w:style w:type="paragraph" w:customStyle="1" w:styleId="14pt">
    <w:name w:val="Стиль _глава + 14 pt"/>
    <w:basedOn w:val="af"/>
    <w:uiPriority w:val="99"/>
    <w:rsid w:val="004F4FCB"/>
    <w:pPr>
      <w:widowControl/>
      <w:numPr>
        <w:numId w:val="6"/>
      </w:numPr>
      <w:shd w:val="clear" w:color="auto" w:fill="auto"/>
      <w:autoSpaceDE/>
      <w:spacing w:before="0" w:after="0"/>
    </w:pPr>
    <w:rPr>
      <w:bCs w:val="0"/>
    </w:rPr>
  </w:style>
  <w:style w:type="paragraph" w:customStyle="1" w:styleId="13">
    <w:name w:val="_перелік_1"/>
    <w:uiPriority w:val="99"/>
    <w:rsid w:val="004F4FCB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val="uk-UA" w:eastAsia="ar-SA"/>
    </w:rPr>
  </w:style>
  <w:style w:type="paragraph" w:customStyle="1" w:styleId="DEL0">
    <w:name w:val="_DEL"/>
    <w:basedOn w:val="Normal"/>
    <w:uiPriority w:val="99"/>
    <w:rsid w:val="004F4FCB"/>
    <w:pPr>
      <w:spacing w:before="51" w:after="51"/>
      <w:ind w:firstLine="720"/>
      <w:jc w:val="both"/>
    </w:pPr>
    <w:rPr>
      <w:dstrike/>
      <w:color w:val="0000FF"/>
    </w:rPr>
  </w:style>
  <w:style w:type="paragraph" w:customStyle="1" w:styleId="af0">
    <w:name w:val="_розді_"/>
    <w:basedOn w:val="Normal"/>
    <w:uiPriority w:val="99"/>
    <w:rsid w:val="004F4FCB"/>
    <w:pPr>
      <w:autoSpaceDE w:val="0"/>
      <w:spacing w:before="180" w:after="360"/>
    </w:pPr>
    <w:rPr>
      <w:b/>
      <w:color w:val="000080"/>
      <w:sz w:val="32"/>
      <w:szCs w:val="32"/>
    </w:rPr>
  </w:style>
  <w:style w:type="paragraph" w:customStyle="1" w:styleId="af1">
    <w:name w:val="! ТХТ"/>
    <w:uiPriority w:val="99"/>
    <w:rsid w:val="004F4FCB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14">
    <w:name w:val="_список_1"/>
    <w:basedOn w:val="af1"/>
    <w:uiPriority w:val="99"/>
    <w:rsid w:val="004F4FCB"/>
    <w:pPr>
      <w:spacing w:before="11" w:after="11"/>
      <w:ind w:left="1004" w:firstLine="0"/>
    </w:pPr>
  </w:style>
  <w:style w:type="paragraph" w:customStyle="1" w:styleId="2">
    <w:name w:val="_список_2"/>
    <w:basedOn w:val="14"/>
    <w:uiPriority w:val="99"/>
    <w:rsid w:val="004F4FCB"/>
    <w:pPr>
      <w:ind w:left="1440"/>
    </w:pPr>
  </w:style>
  <w:style w:type="paragraph" w:customStyle="1" w:styleId="af2">
    <w:name w:val="_таблиця"/>
    <w:basedOn w:val="af1"/>
    <w:uiPriority w:val="99"/>
    <w:rsid w:val="004F4FCB"/>
    <w:pPr>
      <w:ind w:left="113" w:firstLine="0"/>
      <w:jc w:val="left"/>
    </w:pPr>
  </w:style>
  <w:style w:type="paragraph" w:customStyle="1" w:styleId="a2">
    <w:name w:val="_список_Н"/>
    <w:basedOn w:val="af1"/>
    <w:uiPriority w:val="99"/>
    <w:rsid w:val="004F4FCB"/>
    <w:pPr>
      <w:numPr>
        <w:numId w:val="3"/>
      </w:numPr>
      <w:spacing w:before="11" w:after="11"/>
    </w:pPr>
    <w:rPr>
      <w:szCs w:val="24"/>
    </w:rPr>
  </w:style>
  <w:style w:type="paragraph" w:customStyle="1" w:styleId="af3">
    <w:name w:val="Стиль _список_Н + курсив"/>
    <w:basedOn w:val="a2"/>
    <w:uiPriority w:val="99"/>
    <w:rsid w:val="004F4FCB"/>
    <w:pPr>
      <w:numPr>
        <w:numId w:val="0"/>
      </w:numPr>
    </w:pPr>
    <w:rPr>
      <w:iCs/>
    </w:rPr>
  </w:style>
  <w:style w:type="paragraph" w:customStyle="1" w:styleId="af4">
    <w:name w:val="_примітка"/>
    <w:basedOn w:val="Normal"/>
    <w:uiPriority w:val="99"/>
    <w:rsid w:val="004F4FCB"/>
    <w:pPr>
      <w:ind w:left="4111"/>
      <w:jc w:val="left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3">
    <w:name w:val="_"/>
    <w:basedOn w:val="Normal"/>
    <w:uiPriority w:val="99"/>
    <w:rsid w:val="004F4FCB"/>
    <w:pPr>
      <w:numPr>
        <w:numId w:val="4"/>
      </w:numPr>
      <w:shd w:val="clear" w:color="auto" w:fill="FFFFFF"/>
      <w:autoSpaceDE w:val="0"/>
    </w:pPr>
  </w:style>
  <w:style w:type="paragraph" w:customStyle="1" w:styleId="a4">
    <w:name w:val="_список_номер"/>
    <w:basedOn w:val="txtDoc"/>
    <w:uiPriority w:val="99"/>
    <w:rsid w:val="004F4FCB"/>
    <w:pPr>
      <w:numPr>
        <w:numId w:val="5"/>
      </w:numPr>
    </w:pPr>
  </w:style>
  <w:style w:type="paragraph" w:customStyle="1" w:styleId="af5">
    <w:name w:val="_Центр"/>
    <w:uiPriority w:val="99"/>
    <w:rsid w:val="004F4FCB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val="uk-UA" w:eastAsia="ar-SA"/>
    </w:rPr>
  </w:style>
  <w:style w:type="paragraph" w:customStyle="1" w:styleId="af6">
    <w:name w:val="_затверджую"/>
    <w:uiPriority w:val="99"/>
    <w:rsid w:val="004F4FCB"/>
    <w:pPr>
      <w:suppressAutoHyphens/>
      <w:ind w:left="3969"/>
    </w:pPr>
    <w:rPr>
      <w:b/>
      <w:color w:val="000000"/>
      <w:spacing w:val="20"/>
      <w:sz w:val="28"/>
      <w:szCs w:val="28"/>
      <w:lang w:val="uk-UA" w:eastAsia="ar-SA"/>
    </w:rPr>
  </w:style>
  <w:style w:type="paragraph" w:customStyle="1" w:styleId="af7">
    <w:name w:val="_заступник"/>
    <w:uiPriority w:val="99"/>
    <w:rsid w:val="004F4FCB"/>
    <w:pPr>
      <w:suppressAutoHyphens/>
      <w:ind w:left="3969"/>
    </w:pPr>
    <w:rPr>
      <w:color w:val="000000"/>
      <w:sz w:val="28"/>
      <w:szCs w:val="28"/>
      <w:lang w:val="uk-UA" w:eastAsia="ar-SA"/>
    </w:rPr>
  </w:style>
  <w:style w:type="paragraph" w:customStyle="1" w:styleId="af8">
    <w:name w:val="_автограф"/>
    <w:uiPriority w:val="99"/>
    <w:rsid w:val="004F4FCB"/>
    <w:pPr>
      <w:suppressAutoHyphens/>
      <w:spacing w:before="431"/>
      <w:ind w:left="3969"/>
    </w:pPr>
    <w:rPr>
      <w:b/>
      <w:color w:val="000000"/>
      <w:sz w:val="28"/>
      <w:szCs w:val="28"/>
      <w:lang w:val="uk-UA" w:eastAsia="ar-SA"/>
    </w:rPr>
  </w:style>
  <w:style w:type="paragraph" w:customStyle="1" w:styleId="af9">
    <w:name w:val="_затверджую_"/>
    <w:basedOn w:val="Normal"/>
    <w:uiPriority w:val="99"/>
    <w:rsid w:val="004F4FCB"/>
    <w:pPr>
      <w:ind w:left="3969"/>
      <w:jc w:val="left"/>
    </w:pPr>
    <w:rPr>
      <w:b/>
      <w:spacing w:val="20"/>
    </w:rPr>
  </w:style>
  <w:style w:type="paragraph" w:customStyle="1" w:styleId="afa">
    <w:name w:val="_р_розділ"/>
    <w:basedOn w:val="Normal"/>
    <w:uiPriority w:val="99"/>
    <w:rsid w:val="004F4FCB"/>
  </w:style>
  <w:style w:type="paragraph" w:customStyle="1" w:styleId="afb">
    <w:name w:val="_пп_"/>
    <w:uiPriority w:val="99"/>
    <w:rsid w:val="004F4FCB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fc">
    <w:name w:val="_Розділ"/>
    <w:basedOn w:val="Normal"/>
    <w:uiPriority w:val="99"/>
    <w:rsid w:val="004F4FCB"/>
    <w:pPr>
      <w:shd w:val="clear" w:color="auto" w:fill="FFFFFF"/>
      <w:autoSpaceDE w:val="0"/>
      <w:spacing w:before="11" w:after="191"/>
      <w:ind w:left="1588" w:hanging="1287"/>
      <w:jc w:val="left"/>
    </w:pPr>
    <w:rPr>
      <w:b/>
      <w:sz w:val="32"/>
      <w:szCs w:val="32"/>
    </w:rPr>
  </w:style>
  <w:style w:type="paragraph" w:customStyle="1" w:styleId="afd">
    <w:name w:val="_Глава"/>
    <w:basedOn w:val="Normal"/>
    <w:uiPriority w:val="99"/>
    <w:rsid w:val="004F4FCB"/>
    <w:pPr>
      <w:shd w:val="clear" w:color="auto" w:fill="FFFFFF"/>
      <w:autoSpaceDE w:val="0"/>
      <w:spacing w:before="11" w:after="191"/>
      <w:ind w:left="1746" w:hanging="1287"/>
      <w:jc w:val="left"/>
    </w:pPr>
    <w:rPr>
      <w:b/>
      <w:sz w:val="30"/>
      <w:szCs w:val="30"/>
    </w:rPr>
  </w:style>
  <w:style w:type="paragraph" w:customStyle="1" w:styleId="afe">
    <w:name w:val="_Стаття"/>
    <w:basedOn w:val="Normal"/>
    <w:uiPriority w:val="99"/>
    <w:rsid w:val="004F4FCB"/>
    <w:pPr>
      <w:shd w:val="clear" w:color="auto" w:fill="FFFFFF"/>
      <w:autoSpaceDE w:val="0"/>
      <w:spacing w:before="11" w:after="111"/>
      <w:ind w:left="2291" w:hanging="1287"/>
      <w:jc w:val="left"/>
    </w:pPr>
    <w:rPr>
      <w:b/>
    </w:rPr>
  </w:style>
  <w:style w:type="paragraph" w:customStyle="1" w:styleId="aff">
    <w:name w:val="_Текст"/>
    <w:basedOn w:val="Normal"/>
    <w:uiPriority w:val="99"/>
    <w:rsid w:val="004F4FCB"/>
    <w:pPr>
      <w:shd w:val="clear" w:color="auto" w:fill="FFFFFF"/>
      <w:autoSpaceDE w:val="0"/>
      <w:spacing w:before="11" w:after="11"/>
      <w:ind w:right="34"/>
    </w:pPr>
  </w:style>
  <w:style w:type="paragraph" w:customStyle="1" w:styleId="aff0">
    <w:name w:val="_Список_"/>
    <w:basedOn w:val="aff"/>
    <w:uiPriority w:val="99"/>
    <w:rsid w:val="004F4FCB"/>
    <w:pPr>
      <w:ind w:left="1571" w:right="0"/>
    </w:pPr>
  </w:style>
  <w:style w:type="paragraph" w:customStyle="1" w:styleId="275">
    <w:name w:val="Стиль _Список_ + Слева:  275 см"/>
    <w:basedOn w:val="aff0"/>
    <w:uiPriority w:val="99"/>
    <w:rsid w:val="004F4FCB"/>
  </w:style>
  <w:style w:type="paragraph" w:customStyle="1" w:styleId="StyleZakonu">
    <w:name w:val="StyleZakonu"/>
    <w:basedOn w:val="Normal"/>
    <w:uiPriority w:val="99"/>
    <w:rsid w:val="004F4FCB"/>
    <w:pPr>
      <w:widowControl/>
      <w:spacing w:before="0" w:after="60" w:line="220" w:lineRule="exact"/>
      <w:ind w:firstLine="284"/>
      <w:jc w:val="both"/>
    </w:pPr>
    <w:rPr>
      <w:color w:val="auto"/>
      <w:sz w:val="20"/>
    </w:rPr>
  </w:style>
  <w:style w:type="paragraph" w:styleId="FootnoteText">
    <w:name w:val="footnote text"/>
    <w:basedOn w:val="Normal"/>
    <w:link w:val="FootnoteTextChar"/>
    <w:uiPriority w:val="99"/>
    <w:rsid w:val="004F4FC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7156"/>
    <w:rPr>
      <w:color w:val="000000"/>
      <w:sz w:val="20"/>
      <w:szCs w:val="20"/>
      <w:lang w:val="uk-UA" w:eastAsia="ar-SA"/>
    </w:rPr>
  </w:style>
  <w:style w:type="paragraph" w:customStyle="1" w:styleId="1">
    <w:name w:val="Маркированный список1"/>
    <w:basedOn w:val="Normal"/>
    <w:uiPriority w:val="99"/>
    <w:rsid w:val="004F4FCB"/>
    <w:pPr>
      <w:numPr>
        <w:numId w:val="2"/>
      </w:numPr>
    </w:pPr>
  </w:style>
  <w:style w:type="paragraph" w:styleId="EndnoteText">
    <w:name w:val="endnote text"/>
    <w:basedOn w:val="Normal"/>
    <w:link w:val="EndnoteTextChar"/>
    <w:uiPriority w:val="99"/>
    <w:rsid w:val="004F4FC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7156"/>
    <w:rPr>
      <w:color w:val="000000"/>
      <w:sz w:val="20"/>
      <w:szCs w:val="20"/>
      <w:lang w:val="uk-UA" w:eastAsia="ar-SA"/>
    </w:rPr>
  </w:style>
  <w:style w:type="paragraph" w:customStyle="1" w:styleId="aff1">
    <w:name w:val="Содержимое таблицы"/>
    <w:basedOn w:val="Normal"/>
    <w:uiPriority w:val="99"/>
    <w:rsid w:val="004F4FCB"/>
    <w:pPr>
      <w:suppressLineNumbers/>
    </w:pPr>
  </w:style>
  <w:style w:type="paragraph" w:customStyle="1" w:styleId="aff2">
    <w:name w:val="Заголовок таблицы"/>
    <w:basedOn w:val="aff1"/>
    <w:uiPriority w:val="99"/>
    <w:rsid w:val="004F4FC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D7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56"/>
    <w:rPr>
      <w:color w:val="000000"/>
      <w:sz w:val="0"/>
      <w:szCs w:val="0"/>
      <w:lang w:val="uk-UA" w:eastAsia="ar-SA"/>
    </w:rPr>
  </w:style>
  <w:style w:type="table" w:styleId="TableGrid">
    <w:name w:val="Table Grid"/>
    <w:basedOn w:val="TableNormal"/>
    <w:uiPriority w:val="99"/>
    <w:rsid w:val="00DD4387"/>
    <w:pPr>
      <w:widowControl w:val="0"/>
      <w:suppressAutoHyphens/>
      <w:spacing w:before="5" w:after="5"/>
      <w:jc w:val="righ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A05567"/>
    <w:rPr>
      <w:rFonts w:cs="Times New Roman"/>
    </w:rPr>
  </w:style>
  <w:style w:type="paragraph" w:customStyle="1" w:styleId="rvps12">
    <w:name w:val="rvps12"/>
    <w:basedOn w:val="Normal"/>
    <w:uiPriority w:val="99"/>
    <w:rsid w:val="001B7014"/>
    <w:pPr>
      <w:widowControl/>
      <w:suppressAutoHyphens w:val="0"/>
      <w:spacing w:before="100" w:beforeAutospacing="1" w:after="100" w:afterAutospacing="1"/>
      <w:jc w:val="left"/>
    </w:pPr>
    <w:rPr>
      <w:color w:val="auto"/>
      <w:sz w:val="24"/>
      <w:szCs w:val="24"/>
      <w:lang w:val="ru-RU" w:eastAsia="ru-RU"/>
    </w:rPr>
  </w:style>
  <w:style w:type="paragraph" w:customStyle="1" w:styleId="rvps14">
    <w:name w:val="rvps14"/>
    <w:basedOn w:val="Normal"/>
    <w:uiPriority w:val="99"/>
    <w:rsid w:val="001B7014"/>
    <w:pPr>
      <w:widowControl/>
      <w:suppressAutoHyphens w:val="0"/>
      <w:spacing w:before="100" w:beforeAutospacing="1" w:after="100" w:afterAutospacing="1"/>
      <w:jc w:val="left"/>
    </w:pPr>
    <w:rPr>
      <w:color w:val="auto"/>
      <w:sz w:val="24"/>
      <w:szCs w:val="24"/>
      <w:lang w:val="ru-RU" w:eastAsia="ru-RU"/>
    </w:rPr>
  </w:style>
  <w:style w:type="character" w:customStyle="1" w:styleId="rvts37">
    <w:name w:val="rvts37"/>
    <w:basedOn w:val="DefaultParagraphFont"/>
    <w:uiPriority w:val="99"/>
    <w:rsid w:val="001B7014"/>
    <w:rPr>
      <w:rFonts w:cs="Times New Roman"/>
    </w:rPr>
  </w:style>
  <w:style w:type="paragraph" w:customStyle="1" w:styleId="rvps2">
    <w:name w:val="rvps2"/>
    <w:basedOn w:val="Normal"/>
    <w:uiPriority w:val="99"/>
    <w:rsid w:val="001B7014"/>
    <w:pPr>
      <w:widowControl/>
      <w:suppressAutoHyphens w:val="0"/>
      <w:spacing w:before="100" w:beforeAutospacing="1" w:after="100" w:afterAutospacing="1"/>
      <w:jc w:val="left"/>
    </w:pPr>
    <w:rPr>
      <w:color w:val="auto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0627C7"/>
    <w:pPr>
      <w:widowControl/>
      <w:suppressAutoHyphens w:val="0"/>
      <w:spacing w:before="100" w:beforeAutospacing="1" w:after="100" w:afterAutospacing="1"/>
      <w:jc w:val="left"/>
    </w:pPr>
    <w:rPr>
      <w:color w:val="auto"/>
      <w:sz w:val="24"/>
      <w:szCs w:val="24"/>
      <w:lang w:val="ru-RU" w:eastAsia="ru-RU"/>
    </w:rPr>
  </w:style>
  <w:style w:type="character" w:customStyle="1" w:styleId="st121">
    <w:name w:val="st121"/>
    <w:uiPriority w:val="99"/>
    <w:rsid w:val="00190C51"/>
    <w:rPr>
      <w:i/>
      <w:color w:val="000000"/>
    </w:rPr>
  </w:style>
  <w:style w:type="character" w:customStyle="1" w:styleId="st131">
    <w:name w:val="st131"/>
    <w:uiPriority w:val="99"/>
    <w:rsid w:val="00190C51"/>
    <w:rPr>
      <w:i/>
      <w:color w:val="0000FF"/>
    </w:rPr>
  </w:style>
  <w:style w:type="character" w:customStyle="1" w:styleId="st46">
    <w:name w:val="st46"/>
    <w:uiPriority w:val="99"/>
    <w:rsid w:val="00190C51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307</Words>
  <Characters>1754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14</dc:title>
  <dc:subject/>
  <dc:creator>Олена В. Кисельова</dc:creator>
  <cp:keywords/>
  <dc:description/>
  <cp:lastModifiedBy>User</cp:lastModifiedBy>
  <cp:revision>2</cp:revision>
  <cp:lastPrinted>2016-02-12T11:27:00Z</cp:lastPrinted>
  <dcterms:created xsi:type="dcterms:W3CDTF">2017-01-04T08:24:00Z</dcterms:created>
  <dcterms:modified xsi:type="dcterms:W3CDTF">2017-01-04T08:24:00Z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