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МІНІСТЕРСТВО ФІНАНСІВ УКРАЇНИ</w:t>
      </w:r>
    </w:p>
    <w:p w:rsidR="00590146" w:rsidRPr="00590146" w:rsidRDefault="00590146" w:rsidP="0059014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90146">
        <w:rPr>
          <w:rFonts w:ascii="Times New Roman" w:eastAsia="Times New Roman" w:hAnsi="Times New Roman" w:cs="Times New Roman"/>
          <w:b/>
          <w:bCs/>
          <w:sz w:val="36"/>
          <w:szCs w:val="36"/>
          <w:lang w:eastAsia="ru-RU"/>
        </w:rPr>
        <w:t>НАКАЗ</w:t>
      </w:r>
    </w:p>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від 23 грудня 2016 року N 1134</w:t>
      </w:r>
    </w:p>
    <w:p w:rsidR="00590146" w:rsidRPr="00590146" w:rsidRDefault="00590146" w:rsidP="0059014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90146">
        <w:rPr>
          <w:rFonts w:ascii="Times New Roman" w:eastAsia="Times New Roman" w:hAnsi="Times New Roman" w:cs="Times New Roman"/>
          <w:b/>
          <w:bCs/>
          <w:sz w:val="36"/>
          <w:szCs w:val="36"/>
          <w:lang w:eastAsia="ru-RU"/>
        </w:rPr>
        <w:t>Про внесення змін до наказу Міністерства фінансів України від 02 грудня 2014 року N 1195</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 метою узгодження Типової програмної класифікації видатків та кредитування місцевих бюджетів / Тимчасової класифікації видатків та кредитування для бюджетів місцевого самоврядування, які не застосовують програмно-цільового методу, затвердженої наказом Міністерства фінансів України від 02 грудня 2014 року N 1195, із Тимчасовою класифікацією видатків та кредитування місцевих бюджетів, затвердженою наказом Міністерства фінансів України від 14 січня 2011 року N 11, наказую:</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 Унести зміни до Структури кодування програмної класифікації видатків та кредитування місцевих бюджетів, затвердженої наказом Міністерства фінансів України від 02 грудня 2014 року N 1195 (зі змінами), виклавши її в новій редакції, що додається.</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 Унести до Типової програмної класифікації видатків та кредитування місцевих бюджетів / Тимчасової класифікації видатків та кредитування для бюджетів місцевого самоврядування, які не застосовують програмно-цільового методу, затвердженої наказом Міністерства фінансів України від 02 грудня 2014 року N 1195 (зі змінами), зміни, що додаються.</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 Департаменту місцевих бюджетів (Кузькін Є. Ю.) довести цей наказ до місцевих фінансових органів для використання при складанні та виконанні місцевих бюджетів.</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Марченка С. М.</w:t>
      </w:r>
    </w:p>
    <w:tbl>
      <w:tblPr>
        <w:tblW w:w="5000" w:type="pct"/>
        <w:tblCellSpacing w:w="22" w:type="dxa"/>
        <w:tblCellMar>
          <w:top w:w="15" w:type="dxa"/>
          <w:left w:w="15" w:type="dxa"/>
          <w:bottom w:w="15" w:type="dxa"/>
          <w:right w:w="15" w:type="dxa"/>
        </w:tblCellMar>
        <w:tblLook w:val="04A0"/>
      </w:tblPr>
      <w:tblGrid>
        <w:gridCol w:w="4736"/>
        <w:gridCol w:w="4737"/>
      </w:tblGrid>
      <w:tr w:rsidR="00590146" w:rsidRPr="00590146" w:rsidTr="00590146">
        <w:trPr>
          <w:tblCellSpacing w:w="22" w:type="dxa"/>
        </w:trPr>
        <w:tc>
          <w:tcPr>
            <w:tcW w:w="2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Міністр</w:t>
            </w:r>
          </w:p>
        </w:tc>
        <w:tc>
          <w:tcPr>
            <w:tcW w:w="2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О. Данилюк</w:t>
            </w:r>
          </w:p>
        </w:tc>
      </w:tr>
    </w:tbl>
    <w:p w:rsidR="00590146" w:rsidRPr="00590146" w:rsidRDefault="00590146" w:rsidP="00590146">
      <w:pPr>
        <w:spacing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9445"/>
      </w:tblGrid>
      <w:tr w:rsidR="00590146" w:rsidRPr="00590146" w:rsidTr="00590146">
        <w:trPr>
          <w:tblCellSpacing w:w="15" w:type="dxa"/>
          <w:jc w:val="center"/>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tblPr>
            <w:tblGrid>
              <w:gridCol w:w="4210"/>
            </w:tblGrid>
            <w:tr w:rsidR="00590146" w:rsidRPr="00590146">
              <w:trPr>
                <w:tblCellSpacing w:w="22" w:type="dxa"/>
              </w:trPr>
              <w:tc>
                <w:tcPr>
                  <w:tcW w:w="50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ЗАТВЕРДЖЕНО</w:t>
                  </w:r>
                  <w:r w:rsidRPr="00590146">
                    <w:rPr>
                      <w:rFonts w:ascii="Times New Roman" w:eastAsia="Times New Roman" w:hAnsi="Times New Roman" w:cs="Times New Roman"/>
                      <w:sz w:val="24"/>
                      <w:szCs w:val="24"/>
                      <w:lang w:eastAsia="ru-RU"/>
                    </w:rPr>
                    <w:br/>
                    <w:t>Наказ Міністерства фінансів України</w:t>
                  </w:r>
                  <w:r w:rsidRPr="00590146">
                    <w:rPr>
                      <w:rFonts w:ascii="Times New Roman" w:eastAsia="Times New Roman" w:hAnsi="Times New Roman" w:cs="Times New Roman"/>
                      <w:sz w:val="24"/>
                      <w:szCs w:val="24"/>
                      <w:lang w:eastAsia="ru-RU"/>
                    </w:rPr>
                    <w:br/>
                    <w:t>02 грудня 2014 року N 1195</w:t>
                  </w:r>
                  <w:r w:rsidRPr="00590146">
                    <w:rPr>
                      <w:rFonts w:ascii="Times New Roman" w:eastAsia="Times New Roman" w:hAnsi="Times New Roman" w:cs="Times New Roman"/>
                      <w:sz w:val="24"/>
                      <w:szCs w:val="24"/>
                      <w:lang w:eastAsia="ru-RU"/>
                    </w:rPr>
                    <w:br/>
                    <w:t>(у редакції наказу Міністерства фінансів України</w:t>
                  </w:r>
                  <w:r w:rsidRPr="00590146">
                    <w:rPr>
                      <w:rFonts w:ascii="Times New Roman" w:eastAsia="Times New Roman" w:hAnsi="Times New Roman" w:cs="Times New Roman"/>
                      <w:sz w:val="24"/>
                      <w:szCs w:val="24"/>
                      <w:lang w:eastAsia="ru-RU"/>
                    </w:rPr>
                    <w:br/>
                    <w:t>від 23 грудня 2016 року N 1134)</w:t>
                  </w:r>
                </w:p>
              </w:tc>
            </w:tr>
          </w:tbl>
          <w:p w:rsidR="00590146" w:rsidRPr="00590146" w:rsidRDefault="00590146" w:rsidP="00590146">
            <w:pPr>
              <w:spacing w:line="240" w:lineRule="auto"/>
              <w:rPr>
                <w:rFonts w:ascii="Times New Roman" w:eastAsia="Times New Roman" w:hAnsi="Times New Roman" w:cs="Times New Roman"/>
                <w:sz w:val="24"/>
                <w:szCs w:val="24"/>
                <w:lang w:eastAsia="ru-RU"/>
              </w:rPr>
            </w:pP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90146">
        <w:rPr>
          <w:rFonts w:ascii="Times New Roman" w:eastAsia="Times New Roman" w:hAnsi="Times New Roman" w:cs="Times New Roman"/>
          <w:b/>
          <w:bCs/>
          <w:sz w:val="27"/>
          <w:szCs w:val="27"/>
          <w:lang w:eastAsia="ru-RU"/>
        </w:rPr>
        <w:t>Структура кодування програмної класифікації видатків та кредитування місцевих бюджетів</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Код програмної класифікації містить сім знаків, з яких:</w:t>
      </w:r>
    </w:p>
    <w:tbl>
      <w:tblPr>
        <w:tblW w:w="5000" w:type="pct"/>
        <w:tblCellSpacing w:w="22" w:type="dxa"/>
        <w:tblCellMar>
          <w:top w:w="15" w:type="dxa"/>
          <w:left w:w="15" w:type="dxa"/>
          <w:bottom w:w="15" w:type="dxa"/>
          <w:right w:w="15" w:type="dxa"/>
        </w:tblCellMar>
        <w:tblLook w:val="04A0"/>
      </w:tblPr>
      <w:tblGrid>
        <w:gridCol w:w="1079"/>
        <w:gridCol w:w="965"/>
        <w:gridCol w:w="1057"/>
        <w:gridCol w:w="965"/>
        <w:gridCol w:w="5407"/>
      </w:tblGrid>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4</w:t>
            </w:r>
          </w:p>
        </w:tc>
        <w:tc>
          <w:tcPr>
            <w:tcW w:w="29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Пояснення</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000</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Головний розпорядник (код відомчої класифікації видатків та кредитування місцевого бюджету)</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000</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Відповідальний виконавець бюджетної програми у системі головного розпорядника.</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Якщо відповідальним виконавцем бюджетної програми є безпосередньо головний розпорядник бюджетних коштів, то третім знаком коду проставляється цифра "1", для визначення інших відповідальних виконавців використовуються цифри від "2" до "9" в межах одного головного розпорядника.</w:t>
            </w:r>
            <w:r w:rsidRPr="00590146">
              <w:rPr>
                <w:rFonts w:ascii="Times New Roman" w:eastAsia="Times New Roman" w:hAnsi="Times New Roman" w:cs="Times New Roman"/>
                <w:sz w:val="24"/>
                <w:szCs w:val="24"/>
                <w:lang w:eastAsia="ru-RU"/>
              </w:rPr>
              <w:br/>
              <w:t>За бюджетними програмами, які поділяються на підпрограми, відповідальним виконавцем є головний розпорядник бюджетних коштів. Одночасно головний розпорядник бюджетних коштів є відповідальним виконавцем за кожною підпрограмою, а третім знаком коду як програми, так і кожної підпрограми проставляється цифра "1".</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Код Типової програмної класифікації видатків та кредитування місцевих бюджетів, яка затверджується наказом Мінфіну, складається з 4-х цифр, які відображають номер бюджетної програми та номер підпрограми</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Номер програми. Параметри визначаються у Типовій програмній класифікації видатків та кредитування місцевих бюджетів</w:t>
            </w:r>
          </w:p>
        </w:tc>
      </w:tr>
      <w:tr w:rsidR="00590146" w:rsidRPr="00590146" w:rsidTr="00590146">
        <w:trPr>
          <w:tblCellSpacing w:w="22" w:type="dxa"/>
        </w:trPr>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5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ХХХ</w:t>
            </w:r>
          </w:p>
        </w:tc>
        <w:tc>
          <w:tcPr>
            <w:tcW w:w="50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Х</w:t>
            </w:r>
          </w:p>
        </w:tc>
        <w:tc>
          <w:tcPr>
            <w:tcW w:w="29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Номер підпрограми, який використовується для ідентифікації підпрограм, сформованих у межах відповідних бюджетних програм:</w:t>
            </w:r>
            <w:r w:rsidRPr="00590146">
              <w:rPr>
                <w:rFonts w:ascii="Times New Roman" w:eastAsia="Times New Roman" w:hAnsi="Times New Roman" w:cs="Times New Roman"/>
                <w:sz w:val="24"/>
                <w:szCs w:val="24"/>
                <w:lang w:eastAsia="ru-RU"/>
              </w:rPr>
              <w:br/>
              <w:t>цифра "0" присвоюється всім бюджетним програмам (незалежно від того, поділяються вони на підпрограми чи ні);</w:t>
            </w:r>
            <w:r w:rsidRPr="00590146">
              <w:rPr>
                <w:rFonts w:ascii="Times New Roman" w:eastAsia="Times New Roman" w:hAnsi="Times New Roman" w:cs="Times New Roman"/>
                <w:sz w:val="24"/>
                <w:szCs w:val="24"/>
                <w:lang w:eastAsia="ru-RU"/>
              </w:rPr>
              <w:br/>
              <w:t>номер підпрограми від 1 до 9 визначається в межах конкретної бюджетної програми у разі її поділу на підпрограми</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Відповідно до вимог частини другої статті 10 Бюджетного кодексу України програмна класифікація видатків та кредитування місцевого бюджету формується місцевим фінансовим органом за пропозиціями, поданими головними розпорядниками бюджетних коштів під час складання проекту рішення про місцевий бюджет у бюджетних запитах.</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Програмна класифікація видатків та кредитування місцевого бюджету формується з урахуванням вимог Типової програмної класифікації видатків та кредитування місцевих бюджетів, яка затверджується Міністерством фінансів України.</w:t>
      </w:r>
    </w:p>
    <w:tbl>
      <w:tblPr>
        <w:tblW w:w="5000" w:type="pct"/>
        <w:tblCellSpacing w:w="22" w:type="dxa"/>
        <w:tblCellMar>
          <w:top w:w="15" w:type="dxa"/>
          <w:left w:w="15" w:type="dxa"/>
          <w:bottom w:w="15" w:type="dxa"/>
          <w:right w:w="15" w:type="dxa"/>
        </w:tblCellMar>
        <w:tblLook w:val="04A0"/>
      </w:tblPr>
      <w:tblGrid>
        <w:gridCol w:w="4736"/>
        <w:gridCol w:w="4737"/>
      </w:tblGrid>
      <w:tr w:rsidR="00590146" w:rsidRPr="00590146" w:rsidTr="00590146">
        <w:trPr>
          <w:tblCellSpacing w:w="22" w:type="dxa"/>
        </w:trPr>
        <w:tc>
          <w:tcPr>
            <w:tcW w:w="2500" w:type="pct"/>
            <w:vAlign w:val="bottom"/>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Директор Департаменту</w:t>
            </w:r>
            <w:r w:rsidRPr="00590146">
              <w:rPr>
                <w:rFonts w:ascii="Times New Roman" w:eastAsia="Times New Roman" w:hAnsi="Times New Roman" w:cs="Times New Roman"/>
                <w:sz w:val="24"/>
                <w:szCs w:val="24"/>
                <w:lang w:eastAsia="ru-RU"/>
              </w:rPr>
              <w:br/>
              <w:t>місцевих бюджетів</w:t>
            </w:r>
          </w:p>
        </w:tc>
        <w:tc>
          <w:tcPr>
            <w:tcW w:w="2500" w:type="pct"/>
            <w:vAlign w:val="bottom"/>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Є. Ю. Кузькін</w:t>
            </w:r>
          </w:p>
        </w:tc>
      </w:tr>
    </w:tbl>
    <w:p w:rsidR="00590146" w:rsidRPr="00590146" w:rsidRDefault="00590146" w:rsidP="00590146">
      <w:pPr>
        <w:spacing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9445"/>
      </w:tblGrid>
      <w:tr w:rsidR="00590146" w:rsidRPr="00590146" w:rsidTr="00590146">
        <w:trPr>
          <w:tblCellSpacing w:w="15" w:type="dxa"/>
          <w:jc w:val="center"/>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tblPr>
            <w:tblGrid>
              <w:gridCol w:w="4210"/>
            </w:tblGrid>
            <w:tr w:rsidR="00590146" w:rsidRPr="00590146">
              <w:trPr>
                <w:tblCellSpacing w:w="22" w:type="dxa"/>
              </w:trPr>
              <w:tc>
                <w:tcPr>
                  <w:tcW w:w="50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ЗАТВЕРДЖЕНО</w:t>
                  </w:r>
                  <w:r w:rsidRPr="00590146">
                    <w:rPr>
                      <w:rFonts w:ascii="Times New Roman" w:eastAsia="Times New Roman" w:hAnsi="Times New Roman" w:cs="Times New Roman"/>
                      <w:sz w:val="24"/>
                      <w:szCs w:val="24"/>
                      <w:lang w:eastAsia="ru-RU"/>
                    </w:rPr>
                    <w:br/>
                    <w:t>Наказ Міністерства фінансів України</w:t>
                  </w:r>
                  <w:r w:rsidRPr="00590146">
                    <w:rPr>
                      <w:rFonts w:ascii="Times New Roman" w:eastAsia="Times New Roman" w:hAnsi="Times New Roman" w:cs="Times New Roman"/>
                      <w:sz w:val="24"/>
                      <w:szCs w:val="24"/>
                      <w:lang w:eastAsia="ru-RU"/>
                    </w:rPr>
                    <w:br/>
                    <w:t>02 грудня 2014 року N 1195</w:t>
                  </w:r>
                  <w:r w:rsidRPr="00590146">
                    <w:rPr>
                      <w:rFonts w:ascii="Times New Roman" w:eastAsia="Times New Roman" w:hAnsi="Times New Roman" w:cs="Times New Roman"/>
                      <w:sz w:val="24"/>
                      <w:szCs w:val="24"/>
                      <w:lang w:eastAsia="ru-RU"/>
                    </w:rPr>
                    <w:br/>
                    <w:t>(у редакції наказу Міністерства фінансів України</w:t>
                  </w:r>
                  <w:r w:rsidRPr="00590146">
                    <w:rPr>
                      <w:rFonts w:ascii="Times New Roman" w:eastAsia="Times New Roman" w:hAnsi="Times New Roman" w:cs="Times New Roman"/>
                      <w:sz w:val="24"/>
                      <w:szCs w:val="24"/>
                      <w:lang w:eastAsia="ru-RU"/>
                    </w:rPr>
                    <w:br/>
                    <w:t>від 23 грудня 2016 року N 1134)</w:t>
                  </w:r>
                </w:p>
              </w:tc>
            </w:tr>
          </w:tbl>
          <w:p w:rsidR="00590146" w:rsidRPr="00590146" w:rsidRDefault="00590146" w:rsidP="00590146">
            <w:pPr>
              <w:spacing w:line="240" w:lineRule="auto"/>
              <w:rPr>
                <w:rFonts w:ascii="Times New Roman" w:eastAsia="Times New Roman" w:hAnsi="Times New Roman" w:cs="Times New Roman"/>
                <w:sz w:val="24"/>
                <w:szCs w:val="24"/>
                <w:lang w:eastAsia="ru-RU"/>
              </w:rPr>
            </w:pP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90146">
        <w:rPr>
          <w:rFonts w:ascii="Times New Roman" w:eastAsia="Times New Roman" w:hAnsi="Times New Roman" w:cs="Times New Roman"/>
          <w:b/>
          <w:bCs/>
          <w:sz w:val="27"/>
          <w:szCs w:val="27"/>
          <w:lang w:eastAsia="ru-RU"/>
        </w:rPr>
        <w:t>ЗМІНИ</w:t>
      </w:r>
      <w:r w:rsidRPr="00590146">
        <w:rPr>
          <w:rFonts w:ascii="Times New Roman" w:eastAsia="Times New Roman" w:hAnsi="Times New Roman" w:cs="Times New Roman"/>
          <w:b/>
          <w:bCs/>
          <w:sz w:val="27"/>
          <w:szCs w:val="27"/>
          <w:lang w:eastAsia="ru-RU"/>
        </w:rPr>
        <w:br/>
        <w:t>до Типової програмної класифікації видатків та кредитування місцевих бюджетів / Тимчасової класифікації видатків та кредитування для бюджетів місцевого самоврядування, які не застосовують програмно-цільового методу</w:t>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 Позиції:</w:t>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"1060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належних умов для виховання та розвитку дітей-сиріт і дітей, позбавлених батьківського піклування, в дитячих будинках (у т. ч. сімейного типу, прийомних сім'ях)</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0910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1100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Підготовка робітничих кадрів закладами професійно-технічної освіти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0930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3012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xml:space="preserve">Надання пільг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хворобою або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пенсіонерам з числа слідчих прокуратури, дітям (до досягнення повноліття) працівників міліції, осіб начальницького складу податкової </w:t>
            </w:r>
            <w:r w:rsidRPr="00590146">
              <w:rPr>
                <w:rFonts w:ascii="Times New Roman" w:eastAsia="Times New Roman" w:hAnsi="Times New Roman" w:cs="Times New Roman"/>
                <w:sz w:val="24"/>
                <w:szCs w:val="24"/>
                <w:lang w:eastAsia="ru-RU"/>
              </w:rPr>
              <w:lastRenderedPageBreak/>
              <w:t>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пропали безвісти під час проходження військової служби, батькам та членам сімей осіб рядового і начальницького складу органів і підрозділів цивільного захисту, Державної служби спеціального зв'язку та захисту інформації України, які загинули (померли), пропали безвісти або стали інвалідами при проходженні служби, суддям у відставці на житлово-комунальні послуги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1030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3022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Надання пільг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хворобою або вислугою років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на придбання твердого палива</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1030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3140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Заходи державної політики з питань молоді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1040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5000</w:t>
            </w:r>
          </w:p>
        </w:tc>
        <w:tc>
          <w:tcPr>
            <w:tcW w:w="3500" w:type="pct"/>
            <w:vAlign w:val="center"/>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Фізична культура і спорт</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спортивної роботи в регіоні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з олімпійських видів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з неолімпійських видів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5020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Діяльність закладів фізичної культури і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підготовки спортсменів вищих категорій школами вищої спортивної майстерності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та навчально-тренувальна робота комунальних дитячо-юнацьких спортивних шкіл</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5023</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дитячо-юнацьких спортивних шкіл фізкультурно-спортивних товариств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5024</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комунальних спортивних споруд</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5025</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спортивних споруд, які належать громадським організаціям фізкультурно-спортивної спрямованості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фізкультурно-спортивного руху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регіональних осередків всеукраїнських фізкультурно-спортивних товариств для проведення навчально-тренувальної та спортивної роботи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регіональних осередків всеукраїнських фізкультурно-спортивних товариств у проведенні фізкультурно-масових заходів серед населення регіону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5033</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на утримання регіональних рад фізкультурно-спортивного товариства "Колос"</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Здійснення фізкультурно-спортивної та реабілітаційної роботи серед інвалідів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центрів з інвалідного спорту і реабілітаційних шкіл</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та заходів з інвалідного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5050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Централізований бухгалтерський та фінансовий облік у сфері фізичної культури і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5060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центрів "Спорт для всіх" та проведення заходів з фізичної культури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5100*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Інші видатки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tblPr>
      <w:tblGrid>
        <w:gridCol w:w="1460"/>
        <w:gridCol w:w="6552"/>
        <w:gridCol w:w="1461"/>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6150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xml:space="preserve">Погашення заборгованості з різниці в тарифах на теплову 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 та/або іншим підприємствам централізованого питного водопостачання та водовідведення, які надають населенню послуги з централізованого водопостачання та </w:t>
            </w:r>
            <w:r w:rsidRPr="00590146">
              <w:rPr>
                <w:rFonts w:ascii="Times New Roman" w:eastAsia="Times New Roman" w:hAnsi="Times New Roman" w:cs="Times New Roman"/>
                <w:sz w:val="24"/>
                <w:szCs w:val="24"/>
                <w:lang w:eastAsia="ru-RU"/>
              </w:rPr>
              <w:lastRenderedPageBreak/>
              <w:t>водовідведення, яка виникла у зв'язку з невідповідністю фактичної вартості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влади чи місцевого самоврядування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0640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8480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8500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погашення заборгованості з різниці в тарифах на теплову 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 та/або іншим підприємствам централізованого питного водопостачання та водовідведення, які надають населенню послуги з централізованого водопостачання та водовідведення, яка виникла у зв'язку з невідповідністю фактичної вартості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влади чи місцевого самоврядування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8580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будівництво (придбання) житла для сімей загиблих військовослужбовців, які брали безпосередню участь в антитерористичній операції, а також для інвалідів I - II групи з числа військовослужбовців, які брали участь у зазначеній операції, та потребують поліпшення житлових умов"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замінити такими позиціями:</w:t>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"1060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належних умов для виховання та розвитку дітей-сиріт і дітей, позбавлених батьківського піклування, в дитячих будинках (у т. ч. сімейного типу, прийомних сім'ях), в сім'ях патронатного вихователя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0910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1100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Підготовка робітничих кадрів професійно-технічними закладами та іншими закладами освіти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0930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3012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Надання пільг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на житлово-комунальні послуги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1030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3022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xml:space="preserve">Надання пільг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у зв'язку з хворобою або </w:t>
            </w:r>
            <w:r w:rsidRPr="00590146">
              <w:rPr>
                <w:rFonts w:ascii="Times New Roman" w:eastAsia="Times New Roman" w:hAnsi="Times New Roman" w:cs="Times New Roman"/>
                <w:sz w:val="24"/>
                <w:szCs w:val="24"/>
                <w:lang w:eastAsia="ru-RU"/>
              </w:rPr>
              <w:lastRenderedPageBreak/>
              <w:t>вислугою років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на придбання твердого палива</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1030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3140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Реалізація державної політики у молодіжній сфері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3141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Здійснення заходів та реалізація проектів на виконання Державної цільової соціальної програми "Молодь України"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1040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3142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клубів для підлітків за місцем проживання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1040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3143</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Інші заходи та заклади молодіжної політики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1040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5000</w:t>
            </w:r>
          </w:p>
        </w:tc>
        <w:tc>
          <w:tcPr>
            <w:tcW w:w="3500" w:type="pct"/>
            <w:vAlign w:val="center"/>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Фізична культура і спорт</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спортивної роботи в регіоні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з олімпійських видів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5012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з неолімпійських видів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Здійснення фізкультурно-спортивної та реабілітаційної роботи серед інвалідів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центрів з інвалідного спорту і реабілітаційних шкіл</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5022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Проведення навчально-тренувальних зборів і змагань та заходів з інвалідного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Розвиток дитячо-юнацького та резервного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та навчально-тренувальна робота комунальних дитячо-юнацьких спортивних шкіл</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5032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дитячо-юнацьких спортивних шкіл фізкультурно-спортивних товариств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5033</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підготовки спортсменів вищих категорій школами вищої спортивної майстерності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Підтримка і розвиток спортивної інфраструктури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Утримання комунальних спортивних споруд</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5042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спортивних споруд, які належать громадським організаціям фізкультурно-спортивної спрямованості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5050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Підтримка фізкультурно-спортивного руху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5051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регіональних всеукраїнських організацій фізкультурно-спортивної спрямованості для проведення навчально-тренувальної та спортивної роботи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5052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регіональних осередків всеукраїнських організацій фізкультурно-спортивної спрямованості у здійсненні фізкультурно-масових заходів серед населення регіону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5053</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Фінансова підтримка на утримання місцевих осередків (рад) всеукраїнських організацій фізкультурно-спортивної спрямованості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5060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Інші заходи з розвитку фізичної культури та спорту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5061</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5062</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Підтримка спорту вищих досягнень та організацій, які здійснюють фізкультурно-спортивну діяльність в регіоні</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5063</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Забезпечення діяльності централізованої бухгалтерії</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0810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tblPr>
      <w:tblGrid>
        <w:gridCol w:w="1460"/>
        <w:gridCol w:w="6552"/>
        <w:gridCol w:w="1461"/>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6150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Погашення різниці між фактичною вартістю теплової енергії, послуг з централізованого опалення, постачання гарячої води, централізованого водопостачання та водовідведення, постачання холодної води та водовідведення (з використанням внутрішньобудинкових систем), що вироблялися, транспортувалися та постачалися населенню та/або іншим підприємствам теплопостачання, централізованого питного водопостачання та водовідведення, які надають населенню такі послуги, та тарифами, що затверджувалися та/або погоджувалися органами державної влади чи місцевого самоврядування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0640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br w:type="textWrapping" w:clear="all"/>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8480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вихователя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8500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погашення різниці між фактичною вартістю теплової енергії, послуг з централізованого опалення, постачання гарячої води, централізованого водопостачання та водовідведення, постачання холодної води та водовідведення (з використанням внутрішньобудинкових систем), що вироблялися, транспортувалися та постачалися населенню та/або іншим підприємствам теплопостачання, централізованого питного водопостачання та водовідведення, які надають населенню такі послуги, та тарифами, що затверджувалися та/або погоджувалися органами державної влади чи місцевого самоврядування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8580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виплату грошової компенсації за належні для отримання жилі приміщення для сімей загиблих осіб, визначених абзацами 5 - 8 пункту 1 статті 10, а також для осіб з інвалідністю I - II групи, визначених абзацами 11 - 14 частини другої статті 7 Закону України "Про статус ветеранів війни, гарантії їх соціального захисту", та осіб, які втратили функціональні можливості нижніх кінцівок,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та потребують поліпшення житлових умов"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 Доповнити такими позиціями:</w:t>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"1240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Здійснення виплат, визначених Законом України "Про реструктуризацію заборгованості з виплат, передбачених статтею 57 Закону України "Про освіту" педагогічним, науково-педагогічним та іншим категоріям працівників навчальних закладів"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0990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8630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надання державної підтримки особам з особливими освітніми потребами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8640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модернізацію та оновлення матеріально-технічної бази професійно-технічних навчальних закладів</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8650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придбання ангіографічного обладнання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8660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відшкодування вартості лікарських засобів для лікування окремих захворювань</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8670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Субвенція з державного бюджету місцевим бюджетам на проведення робіт, пов'язаних зі створенням і забезпеченням функціонування центрів надання адміністративних послуг у форматі "Прозорий офіс"</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8680</w:t>
            </w:r>
          </w:p>
        </w:tc>
        <w:tc>
          <w:tcPr>
            <w:tcW w:w="3500" w:type="pct"/>
            <w:vAlign w:val="center"/>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0180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tblPr>
      <w:tblGrid>
        <w:gridCol w:w="1460"/>
        <w:gridCol w:w="6552"/>
        <w:gridCol w:w="1461"/>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9200</w:t>
            </w:r>
          </w:p>
        </w:tc>
        <w:tc>
          <w:tcPr>
            <w:tcW w:w="3500" w:type="pct"/>
            <w:vAlign w:val="center"/>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Бюджетна заборгованість бюджетних установ Автономної Республіки Крим та міста Севастополя"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 Виключити такі позиції:</w:t>
      </w:r>
    </w:p>
    <w:tbl>
      <w:tblPr>
        <w:tblW w:w="5000" w:type="pct"/>
        <w:tblCellSpacing w:w="22" w:type="dxa"/>
        <w:tblCellMar>
          <w:top w:w="60" w:type="dxa"/>
          <w:left w:w="60" w:type="dxa"/>
          <w:bottom w:w="60" w:type="dxa"/>
          <w:right w:w="60" w:type="dxa"/>
        </w:tblCellMar>
        <w:tblLook w:val="04A0"/>
      </w:tblPr>
      <w:tblGrid>
        <w:gridCol w:w="1474"/>
        <w:gridCol w:w="6615"/>
        <w:gridCol w:w="1474"/>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Вторинна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Інтенсивна багатопрофільна стаціонарна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0731</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Планова багатопрофільна стаціонарна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0731</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2303**</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Спеціалізована, відновна та паліативна стаціонарна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0732</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2304**</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Консультативно-діагностична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0721</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2305**</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Спеціалізована консультативно-діагностична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0722</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2306**</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Надання лікарсько-акушерської допомоги перинатальними центрами та пологовими будинками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0733</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2400**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Третинна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2401**</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Третинна багатопрофільна стаціонарна медична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0731</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2402**</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 xml:space="preserve">Високоспеціалізована стаціонарна медична допомога </w:t>
            </w:r>
            <w:r w:rsidRPr="00590146">
              <w:rPr>
                <w:rFonts w:ascii="Times New Roman" w:eastAsia="Times New Roman" w:hAnsi="Times New Roman" w:cs="Times New Roman"/>
                <w:sz w:val="24"/>
                <w:szCs w:val="24"/>
                <w:lang w:eastAsia="ru-RU"/>
              </w:rPr>
              <w:lastRenderedPageBreak/>
              <w:t>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0732</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lastRenderedPageBreak/>
              <w:t>2403**</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Високоспеціалізована консультативно-діагностична допомога населенню</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0722</w:t>
            </w:r>
          </w:p>
        </w:tc>
      </w:tr>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2404**</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Надання високоспеціалізованої лікарсько-акушерської допомоги перинатальними центрами</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0733</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tblPr>
      <w:tblGrid>
        <w:gridCol w:w="1460"/>
        <w:gridCol w:w="6552"/>
        <w:gridCol w:w="1461"/>
      </w:tblGrid>
      <w:tr w:rsidR="00590146" w:rsidRPr="00590146" w:rsidTr="00590146">
        <w:trPr>
          <w:tblCellSpacing w:w="22" w:type="dxa"/>
        </w:trPr>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3150</w:t>
            </w:r>
          </w:p>
        </w:tc>
        <w:tc>
          <w:tcPr>
            <w:tcW w:w="3500" w:type="pct"/>
            <w:hideMark/>
          </w:tcPr>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Функціонування клубів підлітків за місцем проживання"</w:t>
            </w:r>
          </w:p>
        </w:tc>
        <w:tc>
          <w:tcPr>
            <w:tcW w:w="750" w:type="pct"/>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1040</w:t>
            </w:r>
          </w:p>
        </w:tc>
      </w:tr>
    </w:tbl>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br w:type="textWrapping" w:clear="all"/>
      </w:r>
    </w:p>
    <w:p w:rsidR="00590146" w:rsidRPr="00590146" w:rsidRDefault="00590146" w:rsidP="00590146">
      <w:pPr>
        <w:spacing w:before="100" w:beforeAutospacing="1" w:after="100" w:afterAutospacing="1" w:line="240" w:lineRule="auto"/>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4. Символи і слова "** Бюджетні програми (підпрограми), що формуються для реалізації пілотного проекту реформування системи охорони здоров'я у Вінницькій, Дніпропетровській, Донецькій областях та місті Києві." виключити.</w:t>
      </w:r>
    </w:p>
    <w:tbl>
      <w:tblPr>
        <w:tblW w:w="5000" w:type="pct"/>
        <w:tblCellSpacing w:w="22" w:type="dxa"/>
        <w:tblCellMar>
          <w:top w:w="15" w:type="dxa"/>
          <w:left w:w="15" w:type="dxa"/>
          <w:bottom w:w="15" w:type="dxa"/>
          <w:right w:w="15" w:type="dxa"/>
        </w:tblCellMar>
        <w:tblLook w:val="04A0"/>
      </w:tblPr>
      <w:tblGrid>
        <w:gridCol w:w="4736"/>
        <w:gridCol w:w="4737"/>
      </w:tblGrid>
      <w:tr w:rsidR="00590146" w:rsidRPr="00590146" w:rsidTr="00590146">
        <w:trPr>
          <w:tblCellSpacing w:w="22" w:type="dxa"/>
        </w:trPr>
        <w:tc>
          <w:tcPr>
            <w:tcW w:w="2500" w:type="pct"/>
            <w:vAlign w:val="bottom"/>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Директор Департаменту</w:t>
            </w:r>
            <w:r w:rsidRPr="00590146">
              <w:rPr>
                <w:rFonts w:ascii="Times New Roman" w:eastAsia="Times New Roman" w:hAnsi="Times New Roman" w:cs="Times New Roman"/>
                <w:sz w:val="24"/>
                <w:szCs w:val="24"/>
                <w:lang w:eastAsia="ru-RU"/>
              </w:rPr>
              <w:br/>
              <w:t>місцевих бюджетів</w:t>
            </w:r>
          </w:p>
        </w:tc>
        <w:tc>
          <w:tcPr>
            <w:tcW w:w="2500" w:type="pct"/>
            <w:vAlign w:val="bottom"/>
            <w:hideMark/>
          </w:tcPr>
          <w:p w:rsidR="00590146" w:rsidRPr="00590146" w:rsidRDefault="00590146" w:rsidP="005901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0146">
              <w:rPr>
                <w:rFonts w:ascii="Times New Roman" w:eastAsia="Times New Roman" w:hAnsi="Times New Roman" w:cs="Times New Roman"/>
                <w:sz w:val="24"/>
                <w:szCs w:val="24"/>
                <w:lang w:eastAsia="ru-RU"/>
              </w:rPr>
              <w:t>Є. Ю. Кузькін</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90146"/>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7E"/>
    <w:rsid w:val="000058FA"/>
    <w:rsid w:val="000059A5"/>
    <w:rsid w:val="00005D21"/>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B4A"/>
    <w:rsid w:val="00055E27"/>
    <w:rsid w:val="0005607A"/>
    <w:rsid w:val="000565A7"/>
    <w:rsid w:val="0005677E"/>
    <w:rsid w:val="00056B2F"/>
    <w:rsid w:val="00056C55"/>
    <w:rsid w:val="00056FEC"/>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1427"/>
    <w:rsid w:val="0008205E"/>
    <w:rsid w:val="000833ED"/>
    <w:rsid w:val="00083774"/>
    <w:rsid w:val="00083BF3"/>
    <w:rsid w:val="00083CD5"/>
    <w:rsid w:val="000841A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7BF9"/>
    <w:rsid w:val="000A7E86"/>
    <w:rsid w:val="000B05A2"/>
    <w:rsid w:val="000B05E5"/>
    <w:rsid w:val="000B0D53"/>
    <w:rsid w:val="000B0E54"/>
    <w:rsid w:val="000B2248"/>
    <w:rsid w:val="000B330F"/>
    <w:rsid w:val="000B3DC7"/>
    <w:rsid w:val="000B40EE"/>
    <w:rsid w:val="000B436D"/>
    <w:rsid w:val="000B459B"/>
    <w:rsid w:val="000B46A1"/>
    <w:rsid w:val="000B4787"/>
    <w:rsid w:val="000B4FA4"/>
    <w:rsid w:val="000B522C"/>
    <w:rsid w:val="000B5ACB"/>
    <w:rsid w:val="000B5DE7"/>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32FA"/>
    <w:rsid w:val="000C3410"/>
    <w:rsid w:val="000C3E47"/>
    <w:rsid w:val="000C4205"/>
    <w:rsid w:val="000C42C0"/>
    <w:rsid w:val="000C47F1"/>
    <w:rsid w:val="000C5060"/>
    <w:rsid w:val="000C50E4"/>
    <w:rsid w:val="000C5604"/>
    <w:rsid w:val="000C56EA"/>
    <w:rsid w:val="000C5B47"/>
    <w:rsid w:val="000C5E65"/>
    <w:rsid w:val="000C6540"/>
    <w:rsid w:val="000C6CC5"/>
    <w:rsid w:val="000C7056"/>
    <w:rsid w:val="000C7813"/>
    <w:rsid w:val="000C798A"/>
    <w:rsid w:val="000C7A28"/>
    <w:rsid w:val="000D0EAA"/>
    <w:rsid w:val="000D0F87"/>
    <w:rsid w:val="000D0FF3"/>
    <w:rsid w:val="000D1522"/>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C3A"/>
    <w:rsid w:val="00162676"/>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1115"/>
    <w:rsid w:val="001A1E69"/>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61CA"/>
    <w:rsid w:val="001B659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4B1"/>
    <w:rsid w:val="001C3687"/>
    <w:rsid w:val="001C3963"/>
    <w:rsid w:val="001C4EEB"/>
    <w:rsid w:val="001C54FC"/>
    <w:rsid w:val="001C5928"/>
    <w:rsid w:val="001C593C"/>
    <w:rsid w:val="001C59E6"/>
    <w:rsid w:val="001C5F60"/>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751"/>
    <w:rsid w:val="001D1863"/>
    <w:rsid w:val="001D1AA3"/>
    <w:rsid w:val="001D1EFF"/>
    <w:rsid w:val="001D2080"/>
    <w:rsid w:val="001D24CE"/>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583"/>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D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D3"/>
    <w:rsid w:val="00273E1D"/>
    <w:rsid w:val="002742E2"/>
    <w:rsid w:val="0027459B"/>
    <w:rsid w:val="00274780"/>
    <w:rsid w:val="00274AAF"/>
    <w:rsid w:val="002752A7"/>
    <w:rsid w:val="00275D52"/>
    <w:rsid w:val="00276175"/>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E1F"/>
    <w:rsid w:val="002B292A"/>
    <w:rsid w:val="002B2C3F"/>
    <w:rsid w:val="002B35D3"/>
    <w:rsid w:val="002B35DE"/>
    <w:rsid w:val="002B3BBB"/>
    <w:rsid w:val="002B400E"/>
    <w:rsid w:val="002B40E4"/>
    <w:rsid w:val="002B4FC5"/>
    <w:rsid w:val="002B5210"/>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821"/>
    <w:rsid w:val="002E0BD2"/>
    <w:rsid w:val="002E0D43"/>
    <w:rsid w:val="002E0F78"/>
    <w:rsid w:val="002E0FD6"/>
    <w:rsid w:val="002E1B55"/>
    <w:rsid w:val="002E1FE6"/>
    <w:rsid w:val="002E2324"/>
    <w:rsid w:val="002E242C"/>
    <w:rsid w:val="002E2607"/>
    <w:rsid w:val="002E2A51"/>
    <w:rsid w:val="002E3923"/>
    <w:rsid w:val="002E3941"/>
    <w:rsid w:val="002E43D1"/>
    <w:rsid w:val="002E45F3"/>
    <w:rsid w:val="002E4B5E"/>
    <w:rsid w:val="002E4F99"/>
    <w:rsid w:val="002E4F9F"/>
    <w:rsid w:val="002E4FBA"/>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8D4"/>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E17"/>
    <w:rsid w:val="003065C8"/>
    <w:rsid w:val="0030696B"/>
    <w:rsid w:val="00306DB5"/>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69D0"/>
    <w:rsid w:val="00316D61"/>
    <w:rsid w:val="0031702F"/>
    <w:rsid w:val="003176E7"/>
    <w:rsid w:val="00317BA4"/>
    <w:rsid w:val="003202D0"/>
    <w:rsid w:val="00320C38"/>
    <w:rsid w:val="00320DF3"/>
    <w:rsid w:val="00320F74"/>
    <w:rsid w:val="00321475"/>
    <w:rsid w:val="003219D7"/>
    <w:rsid w:val="003224AB"/>
    <w:rsid w:val="003228F9"/>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84D"/>
    <w:rsid w:val="00326E68"/>
    <w:rsid w:val="00326E6B"/>
    <w:rsid w:val="0032725A"/>
    <w:rsid w:val="00327508"/>
    <w:rsid w:val="00327676"/>
    <w:rsid w:val="00327777"/>
    <w:rsid w:val="003278CF"/>
    <w:rsid w:val="00327F39"/>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57FCF"/>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103C"/>
    <w:rsid w:val="00371367"/>
    <w:rsid w:val="003715C7"/>
    <w:rsid w:val="0037185A"/>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4E0"/>
    <w:rsid w:val="0039155E"/>
    <w:rsid w:val="00391688"/>
    <w:rsid w:val="00391BFC"/>
    <w:rsid w:val="00391E21"/>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449"/>
    <w:rsid w:val="003954D7"/>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83"/>
    <w:rsid w:val="00435275"/>
    <w:rsid w:val="0043551A"/>
    <w:rsid w:val="00435561"/>
    <w:rsid w:val="00435784"/>
    <w:rsid w:val="004358E1"/>
    <w:rsid w:val="00435D31"/>
    <w:rsid w:val="0043653E"/>
    <w:rsid w:val="004365B5"/>
    <w:rsid w:val="00436ACA"/>
    <w:rsid w:val="00436C08"/>
    <w:rsid w:val="0043701B"/>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B93"/>
    <w:rsid w:val="004519C3"/>
    <w:rsid w:val="004524D8"/>
    <w:rsid w:val="004525BD"/>
    <w:rsid w:val="004529D3"/>
    <w:rsid w:val="00452AA2"/>
    <w:rsid w:val="00452E88"/>
    <w:rsid w:val="0045354E"/>
    <w:rsid w:val="00453A1B"/>
    <w:rsid w:val="00453BBC"/>
    <w:rsid w:val="0045432A"/>
    <w:rsid w:val="00454491"/>
    <w:rsid w:val="004551E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5B39"/>
    <w:rsid w:val="004864B9"/>
    <w:rsid w:val="004868F1"/>
    <w:rsid w:val="00486D45"/>
    <w:rsid w:val="00486EF2"/>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805"/>
    <w:rsid w:val="0049789E"/>
    <w:rsid w:val="00497964"/>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48C"/>
    <w:rsid w:val="004C2842"/>
    <w:rsid w:val="004C2B1C"/>
    <w:rsid w:val="004C2BEB"/>
    <w:rsid w:val="004C2E0E"/>
    <w:rsid w:val="004C2FA5"/>
    <w:rsid w:val="004C2FB4"/>
    <w:rsid w:val="004C30F2"/>
    <w:rsid w:val="004C49B3"/>
    <w:rsid w:val="004C59A1"/>
    <w:rsid w:val="004C5B83"/>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D19"/>
    <w:rsid w:val="004D763B"/>
    <w:rsid w:val="004D77AF"/>
    <w:rsid w:val="004E0078"/>
    <w:rsid w:val="004E0595"/>
    <w:rsid w:val="004E09D8"/>
    <w:rsid w:val="004E0C97"/>
    <w:rsid w:val="004E0CD6"/>
    <w:rsid w:val="004E0E59"/>
    <w:rsid w:val="004E1349"/>
    <w:rsid w:val="004E1997"/>
    <w:rsid w:val="004E19BA"/>
    <w:rsid w:val="004E1D26"/>
    <w:rsid w:val="004E20C6"/>
    <w:rsid w:val="004E22D0"/>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7F9"/>
    <w:rsid w:val="00535ACC"/>
    <w:rsid w:val="00535C03"/>
    <w:rsid w:val="0053627D"/>
    <w:rsid w:val="005364F4"/>
    <w:rsid w:val="0053676A"/>
    <w:rsid w:val="005369B8"/>
    <w:rsid w:val="00536A6E"/>
    <w:rsid w:val="00536F30"/>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7B0"/>
    <w:rsid w:val="005448C6"/>
    <w:rsid w:val="00544EDC"/>
    <w:rsid w:val="00545217"/>
    <w:rsid w:val="00545247"/>
    <w:rsid w:val="0054527B"/>
    <w:rsid w:val="00545C87"/>
    <w:rsid w:val="00545E0B"/>
    <w:rsid w:val="00546A24"/>
    <w:rsid w:val="00546DFF"/>
    <w:rsid w:val="0054740B"/>
    <w:rsid w:val="00547A80"/>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DF"/>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146"/>
    <w:rsid w:val="005907C9"/>
    <w:rsid w:val="005912CE"/>
    <w:rsid w:val="005914E8"/>
    <w:rsid w:val="00591520"/>
    <w:rsid w:val="005919B2"/>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922"/>
    <w:rsid w:val="005C29B8"/>
    <w:rsid w:val="005C315B"/>
    <w:rsid w:val="005C39B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BD"/>
    <w:rsid w:val="00631B83"/>
    <w:rsid w:val="00631DE9"/>
    <w:rsid w:val="0063264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5D4D"/>
    <w:rsid w:val="00646091"/>
    <w:rsid w:val="00646DF1"/>
    <w:rsid w:val="00646ECD"/>
    <w:rsid w:val="006474C3"/>
    <w:rsid w:val="006477DF"/>
    <w:rsid w:val="00647A94"/>
    <w:rsid w:val="00647C99"/>
    <w:rsid w:val="00650342"/>
    <w:rsid w:val="006505F8"/>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14BB"/>
    <w:rsid w:val="006626D9"/>
    <w:rsid w:val="00662AAB"/>
    <w:rsid w:val="006636F0"/>
    <w:rsid w:val="00663AFA"/>
    <w:rsid w:val="00663DA4"/>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6079"/>
    <w:rsid w:val="006B73B4"/>
    <w:rsid w:val="006B76B5"/>
    <w:rsid w:val="006B7FA5"/>
    <w:rsid w:val="006C0634"/>
    <w:rsid w:val="006C12F8"/>
    <w:rsid w:val="006C14B3"/>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9FC"/>
    <w:rsid w:val="00724B2A"/>
    <w:rsid w:val="00725312"/>
    <w:rsid w:val="00725D74"/>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DC6"/>
    <w:rsid w:val="007367C7"/>
    <w:rsid w:val="007369C1"/>
    <w:rsid w:val="0073756E"/>
    <w:rsid w:val="0074028B"/>
    <w:rsid w:val="0074099D"/>
    <w:rsid w:val="00740EAB"/>
    <w:rsid w:val="00740F14"/>
    <w:rsid w:val="00740F24"/>
    <w:rsid w:val="00741053"/>
    <w:rsid w:val="007415CD"/>
    <w:rsid w:val="00741CA3"/>
    <w:rsid w:val="00741D3F"/>
    <w:rsid w:val="00742442"/>
    <w:rsid w:val="007427BD"/>
    <w:rsid w:val="0074289A"/>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03C"/>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303B2"/>
    <w:rsid w:val="00830754"/>
    <w:rsid w:val="00830897"/>
    <w:rsid w:val="0083152F"/>
    <w:rsid w:val="00831FB8"/>
    <w:rsid w:val="008320E6"/>
    <w:rsid w:val="00832459"/>
    <w:rsid w:val="00832619"/>
    <w:rsid w:val="00832EB9"/>
    <w:rsid w:val="008331F5"/>
    <w:rsid w:val="00833270"/>
    <w:rsid w:val="00833298"/>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D02"/>
    <w:rsid w:val="008A5E3B"/>
    <w:rsid w:val="008A631E"/>
    <w:rsid w:val="008A6E99"/>
    <w:rsid w:val="008A7559"/>
    <w:rsid w:val="008A7740"/>
    <w:rsid w:val="008A7B95"/>
    <w:rsid w:val="008B0D31"/>
    <w:rsid w:val="008B1265"/>
    <w:rsid w:val="008B1642"/>
    <w:rsid w:val="008B1B97"/>
    <w:rsid w:val="008B203A"/>
    <w:rsid w:val="008B2259"/>
    <w:rsid w:val="008B2542"/>
    <w:rsid w:val="008B274E"/>
    <w:rsid w:val="008B301D"/>
    <w:rsid w:val="008B32AC"/>
    <w:rsid w:val="008B336D"/>
    <w:rsid w:val="008B35CD"/>
    <w:rsid w:val="008B3E09"/>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777"/>
    <w:rsid w:val="009119AF"/>
    <w:rsid w:val="0091267D"/>
    <w:rsid w:val="00912D01"/>
    <w:rsid w:val="00913453"/>
    <w:rsid w:val="00913D4F"/>
    <w:rsid w:val="00913F50"/>
    <w:rsid w:val="009142CD"/>
    <w:rsid w:val="00914449"/>
    <w:rsid w:val="009148C6"/>
    <w:rsid w:val="00915183"/>
    <w:rsid w:val="0091521F"/>
    <w:rsid w:val="00915286"/>
    <w:rsid w:val="00915771"/>
    <w:rsid w:val="00915AF5"/>
    <w:rsid w:val="0091631E"/>
    <w:rsid w:val="00916E39"/>
    <w:rsid w:val="00917115"/>
    <w:rsid w:val="00917186"/>
    <w:rsid w:val="009172F8"/>
    <w:rsid w:val="00917EF3"/>
    <w:rsid w:val="009201CD"/>
    <w:rsid w:val="0092050D"/>
    <w:rsid w:val="00920AC4"/>
    <w:rsid w:val="00920B15"/>
    <w:rsid w:val="00920E29"/>
    <w:rsid w:val="00921EA4"/>
    <w:rsid w:val="009226CE"/>
    <w:rsid w:val="00922CFE"/>
    <w:rsid w:val="00922E69"/>
    <w:rsid w:val="00922F0C"/>
    <w:rsid w:val="0092355A"/>
    <w:rsid w:val="009237C0"/>
    <w:rsid w:val="0092382F"/>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7255"/>
    <w:rsid w:val="009772A7"/>
    <w:rsid w:val="009775C8"/>
    <w:rsid w:val="009778AB"/>
    <w:rsid w:val="00977BB6"/>
    <w:rsid w:val="0098007F"/>
    <w:rsid w:val="0098010F"/>
    <w:rsid w:val="009807A7"/>
    <w:rsid w:val="00980843"/>
    <w:rsid w:val="009810AE"/>
    <w:rsid w:val="0098120F"/>
    <w:rsid w:val="009816CB"/>
    <w:rsid w:val="0098195B"/>
    <w:rsid w:val="00982886"/>
    <w:rsid w:val="00983446"/>
    <w:rsid w:val="009837A2"/>
    <w:rsid w:val="009845C3"/>
    <w:rsid w:val="0098466E"/>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BB"/>
    <w:rsid w:val="009A1A13"/>
    <w:rsid w:val="009A1B05"/>
    <w:rsid w:val="009A1DC2"/>
    <w:rsid w:val="009A2005"/>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2A"/>
    <w:rsid w:val="009C0AB2"/>
    <w:rsid w:val="009C11CB"/>
    <w:rsid w:val="009C1327"/>
    <w:rsid w:val="009C13C1"/>
    <w:rsid w:val="009C1DE2"/>
    <w:rsid w:val="009C1FE1"/>
    <w:rsid w:val="009C22A3"/>
    <w:rsid w:val="009C2936"/>
    <w:rsid w:val="009C293C"/>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F96"/>
    <w:rsid w:val="00A016AB"/>
    <w:rsid w:val="00A0195F"/>
    <w:rsid w:val="00A01986"/>
    <w:rsid w:val="00A02341"/>
    <w:rsid w:val="00A029AF"/>
    <w:rsid w:val="00A029DE"/>
    <w:rsid w:val="00A035AA"/>
    <w:rsid w:val="00A037E6"/>
    <w:rsid w:val="00A03884"/>
    <w:rsid w:val="00A03D1B"/>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2F"/>
    <w:rsid w:val="00A2378E"/>
    <w:rsid w:val="00A2384A"/>
    <w:rsid w:val="00A23A0E"/>
    <w:rsid w:val="00A23EAD"/>
    <w:rsid w:val="00A23FF1"/>
    <w:rsid w:val="00A2429F"/>
    <w:rsid w:val="00A24BB2"/>
    <w:rsid w:val="00A24DD5"/>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5E7"/>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A76"/>
    <w:rsid w:val="00A60BFD"/>
    <w:rsid w:val="00A60FAB"/>
    <w:rsid w:val="00A60FF9"/>
    <w:rsid w:val="00A61468"/>
    <w:rsid w:val="00A61490"/>
    <w:rsid w:val="00A62BEE"/>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344"/>
    <w:rsid w:val="00AC0606"/>
    <w:rsid w:val="00AC068B"/>
    <w:rsid w:val="00AC0C99"/>
    <w:rsid w:val="00AC1029"/>
    <w:rsid w:val="00AC125C"/>
    <w:rsid w:val="00AC12CA"/>
    <w:rsid w:val="00AC15AC"/>
    <w:rsid w:val="00AC16C6"/>
    <w:rsid w:val="00AC1B0A"/>
    <w:rsid w:val="00AC1CD3"/>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E0A26"/>
    <w:rsid w:val="00AE1114"/>
    <w:rsid w:val="00AE1C77"/>
    <w:rsid w:val="00AE21F7"/>
    <w:rsid w:val="00AE2234"/>
    <w:rsid w:val="00AE2BC1"/>
    <w:rsid w:val="00AE3706"/>
    <w:rsid w:val="00AE388F"/>
    <w:rsid w:val="00AE433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10B0"/>
    <w:rsid w:val="00B01198"/>
    <w:rsid w:val="00B015F8"/>
    <w:rsid w:val="00B0164A"/>
    <w:rsid w:val="00B01808"/>
    <w:rsid w:val="00B01C53"/>
    <w:rsid w:val="00B01CD4"/>
    <w:rsid w:val="00B01E38"/>
    <w:rsid w:val="00B01F55"/>
    <w:rsid w:val="00B0235D"/>
    <w:rsid w:val="00B03ED3"/>
    <w:rsid w:val="00B03F6F"/>
    <w:rsid w:val="00B04800"/>
    <w:rsid w:val="00B04BC6"/>
    <w:rsid w:val="00B04C36"/>
    <w:rsid w:val="00B04C87"/>
    <w:rsid w:val="00B05122"/>
    <w:rsid w:val="00B056E3"/>
    <w:rsid w:val="00B057AD"/>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413A"/>
    <w:rsid w:val="00B146A6"/>
    <w:rsid w:val="00B14E23"/>
    <w:rsid w:val="00B1502A"/>
    <w:rsid w:val="00B15321"/>
    <w:rsid w:val="00B15AE4"/>
    <w:rsid w:val="00B15EF2"/>
    <w:rsid w:val="00B15F13"/>
    <w:rsid w:val="00B15F9E"/>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32D"/>
    <w:rsid w:val="00B3145A"/>
    <w:rsid w:val="00B31859"/>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FC"/>
    <w:rsid w:val="00B72B49"/>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193E"/>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999"/>
    <w:rsid w:val="00C15B2F"/>
    <w:rsid w:val="00C15BFC"/>
    <w:rsid w:val="00C1618F"/>
    <w:rsid w:val="00C1626C"/>
    <w:rsid w:val="00C164DB"/>
    <w:rsid w:val="00C16D11"/>
    <w:rsid w:val="00C1724A"/>
    <w:rsid w:val="00C174A6"/>
    <w:rsid w:val="00C1783A"/>
    <w:rsid w:val="00C17B19"/>
    <w:rsid w:val="00C17EE6"/>
    <w:rsid w:val="00C17FD1"/>
    <w:rsid w:val="00C20026"/>
    <w:rsid w:val="00C2085A"/>
    <w:rsid w:val="00C20BC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A80"/>
    <w:rsid w:val="00D0536D"/>
    <w:rsid w:val="00D0578E"/>
    <w:rsid w:val="00D05A35"/>
    <w:rsid w:val="00D05CC4"/>
    <w:rsid w:val="00D06131"/>
    <w:rsid w:val="00D062A6"/>
    <w:rsid w:val="00D0667B"/>
    <w:rsid w:val="00D067DD"/>
    <w:rsid w:val="00D06A95"/>
    <w:rsid w:val="00D07AE2"/>
    <w:rsid w:val="00D07F44"/>
    <w:rsid w:val="00D1029F"/>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5AFC"/>
    <w:rsid w:val="00D261E1"/>
    <w:rsid w:val="00D26768"/>
    <w:rsid w:val="00D26897"/>
    <w:rsid w:val="00D268DD"/>
    <w:rsid w:val="00D2693E"/>
    <w:rsid w:val="00D26F7F"/>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6FD"/>
    <w:rsid w:val="00D83797"/>
    <w:rsid w:val="00D83BBD"/>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D7E"/>
    <w:rsid w:val="00D97E63"/>
    <w:rsid w:val="00DA00A0"/>
    <w:rsid w:val="00DA0243"/>
    <w:rsid w:val="00DA05D5"/>
    <w:rsid w:val="00DA0BF5"/>
    <w:rsid w:val="00DA0C18"/>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7A1"/>
    <w:rsid w:val="00E33827"/>
    <w:rsid w:val="00E3402E"/>
    <w:rsid w:val="00E34900"/>
    <w:rsid w:val="00E3505B"/>
    <w:rsid w:val="00E351DB"/>
    <w:rsid w:val="00E3528B"/>
    <w:rsid w:val="00E359F9"/>
    <w:rsid w:val="00E35AB1"/>
    <w:rsid w:val="00E35E0C"/>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DD9"/>
    <w:rsid w:val="00E46E99"/>
    <w:rsid w:val="00E47D35"/>
    <w:rsid w:val="00E5038D"/>
    <w:rsid w:val="00E506B6"/>
    <w:rsid w:val="00E50A68"/>
    <w:rsid w:val="00E50E82"/>
    <w:rsid w:val="00E520BE"/>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B3"/>
    <w:rsid w:val="00E873C3"/>
    <w:rsid w:val="00E87774"/>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70C6"/>
    <w:rsid w:val="00ED7C75"/>
    <w:rsid w:val="00ED7E85"/>
    <w:rsid w:val="00ED7F5E"/>
    <w:rsid w:val="00EE0247"/>
    <w:rsid w:val="00EE077A"/>
    <w:rsid w:val="00EE079C"/>
    <w:rsid w:val="00EE0A53"/>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CD"/>
    <w:rsid w:val="00EF6150"/>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07"/>
    <w:rsid w:val="00F10940"/>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16D"/>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578"/>
    <w:rsid w:val="00F54712"/>
    <w:rsid w:val="00F54863"/>
    <w:rsid w:val="00F549E1"/>
    <w:rsid w:val="00F54E37"/>
    <w:rsid w:val="00F55007"/>
    <w:rsid w:val="00F55A58"/>
    <w:rsid w:val="00F55AEA"/>
    <w:rsid w:val="00F55CB8"/>
    <w:rsid w:val="00F55D51"/>
    <w:rsid w:val="00F55F2F"/>
    <w:rsid w:val="00F560A4"/>
    <w:rsid w:val="00F56494"/>
    <w:rsid w:val="00F56507"/>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448"/>
    <w:rsid w:val="00F84EB2"/>
    <w:rsid w:val="00F85487"/>
    <w:rsid w:val="00F8587D"/>
    <w:rsid w:val="00F85CF1"/>
    <w:rsid w:val="00F860FB"/>
    <w:rsid w:val="00F861C4"/>
    <w:rsid w:val="00F86615"/>
    <w:rsid w:val="00F86C59"/>
    <w:rsid w:val="00F87006"/>
    <w:rsid w:val="00F870E5"/>
    <w:rsid w:val="00F8784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CDD"/>
    <w:rsid w:val="00FA7D85"/>
    <w:rsid w:val="00FB0140"/>
    <w:rsid w:val="00FB01A7"/>
    <w:rsid w:val="00FB0C0D"/>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5901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01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014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014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01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55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3365</Words>
  <Characters>19187</Characters>
  <Application>Microsoft Office Word</Application>
  <DocSecurity>0</DocSecurity>
  <Lines>159</Lines>
  <Paragraphs>45</Paragraphs>
  <ScaleCrop>false</ScaleCrop>
  <Company>SPecialiST RePack</Company>
  <LinksUpToDate>false</LinksUpToDate>
  <CharactersWithSpaces>22507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2017-01-02T23:23:00Z</dcterms:created>
  <dcterms:modified xsi:type="dcterms:W3CDTF">2017-01-02T23:23:00Z</dcterms:modified>
</cp:coreProperties>
</file>