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CC" w:rsidRDefault="004641CC" w:rsidP="004641CC">
      <w:pPr>
        <w:pStyle w:val="2"/>
        <w:jc w:val="center"/>
        <w:rPr>
          <w:lang w:val="uk-UA"/>
        </w:rPr>
      </w:pPr>
      <w:r>
        <w:rPr>
          <w:lang w:val="uk-UA"/>
        </w:rPr>
        <w:t>ФОНД ДЕРЖАВНОГО МАЙНА УКРАЇНИ</w:t>
      </w:r>
    </w:p>
    <w:p w:rsidR="004641CC" w:rsidRDefault="004641CC" w:rsidP="004641CC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4641CC" w:rsidTr="004641CC">
        <w:trPr>
          <w:tblCellSpacing w:w="22" w:type="dxa"/>
        </w:trPr>
        <w:tc>
          <w:tcPr>
            <w:tcW w:w="1750" w:type="pct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>12.10.2016</w:t>
            </w:r>
          </w:p>
        </w:tc>
        <w:tc>
          <w:tcPr>
            <w:tcW w:w="1500" w:type="pct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>N 1859</w:t>
            </w:r>
          </w:p>
        </w:tc>
      </w:tr>
    </w:tbl>
    <w:p w:rsidR="004641CC" w:rsidRDefault="004641CC" w:rsidP="004641CC">
      <w:pPr>
        <w:rPr>
          <w:lang w:val="uk-UA"/>
        </w:rPr>
      </w:pPr>
      <w:r>
        <w:rPr>
          <w:lang w:val="uk-UA"/>
        </w:rPr>
        <w:br w:type="textWrapping" w:clear="all"/>
      </w:r>
    </w:p>
    <w:p w:rsidR="004641CC" w:rsidRDefault="004641CC" w:rsidP="004641CC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01 листопада 2016 р. за N 1418/29548</w:t>
      </w:r>
    </w:p>
    <w:p w:rsidR="004641CC" w:rsidRDefault="004641CC" w:rsidP="004641CC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Змін до Положення про порядок продажу пакетів акцій акціонерних товариств на відкритих грошових регіональних аукціонах</w:t>
      </w:r>
    </w:p>
    <w:p w:rsidR="004641CC" w:rsidRDefault="004641CC" w:rsidP="004641CC">
      <w:pPr>
        <w:pStyle w:val="a3"/>
        <w:jc w:val="both"/>
        <w:rPr>
          <w:color w:val="0000FF"/>
          <w:lang w:val="uk-UA"/>
        </w:rPr>
      </w:pPr>
      <w:r>
        <w:rPr>
          <w:lang w:val="uk-UA"/>
        </w:rPr>
        <w:t xml:space="preserve">Відповідно до вимог </w:t>
      </w:r>
      <w:r>
        <w:rPr>
          <w:color w:val="0000FF"/>
          <w:lang w:val="uk-UA"/>
        </w:rPr>
        <w:t>Закону України від 16 лютого 2016 року N 1005-VIII "Про внесення змін до деяких законів України щодо вдосконалення процесу приватизації"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 xml:space="preserve">1. Затвердити Зміни до Положення про порядок продажу пакетів акцій акціонерних товариств на відкритих грошових регіональних аукціонах, затвердженого </w:t>
      </w:r>
      <w:r>
        <w:rPr>
          <w:color w:val="0000FF"/>
          <w:lang w:val="uk-UA"/>
        </w:rPr>
        <w:t>наказом Фонду державного майна України від 08 вересня 2000 року N 1871</w:t>
      </w:r>
      <w:r>
        <w:rPr>
          <w:lang w:val="uk-UA"/>
        </w:rPr>
        <w:t xml:space="preserve">, зареєстрованого у Міністерстві юстиції України 25 вересня 2000 року за N 652/4873 (у редакції </w:t>
      </w:r>
      <w:r>
        <w:rPr>
          <w:color w:val="0000FF"/>
          <w:lang w:val="uk-UA"/>
        </w:rPr>
        <w:t>наказу Фонду державного майна України від 19 березня 2012 року N 388</w:t>
      </w:r>
      <w:r>
        <w:rPr>
          <w:lang w:val="uk-UA"/>
        </w:rPr>
        <w:t>), що додаються.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2. Управлінню конкурсного продажу та біржової діяльності Департаменту приватизації у встановленому порядку забезпечити подання цього наказу на державну реєстрацію до Міністерства юстиції України.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3. Контроль за виконанням цього наказу покласти на заступника Голови Фонду державного майна України відповідно до розподілу функціональних обов'язків.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 його офіційного опублікування.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641CC" w:rsidTr="004641CC">
        <w:trPr>
          <w:tblCellSpacing w:w="22" w:type="dxa"/>
        </w:trPr>
        <w:tc>
          <w:tcPr>
            <w:tcW w:w="2500" w:type="pct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>Голова Фонду</w:t>
            </w:r>
          </w:p>
        </w:tc>
        <w:tc>
          <w:tcPr>
            <w:tcW w:w="2500" w:type="pct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Білоус</w:t>
            </w:r>
            <w:proofErr w:type="spellEnd"/>
          </w:p>
        </w:tc>
      </w:tr>
    </w:tbl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641CC" w:rsidTr="004641CC">
        <w:trPr>
          <w:tblCellSpacing w:w="22" w:type="dxa"/>
        </w:trPr>
        <w:tc>
          <w:tcPr>
            <w:tcW w:w="5000" w:type="pct"/>
            <w:hideMark/>
          </w:tcPr>
          <w:p w:rsidR="004641CC" w:rsidRDefault="004641CC">
            <w:pPr>
              <w:pStyle w:val="a3"/>
            </w:pPr>
            <w:r>
              <w:t>ЗАТВЕРДЖЕНО</w:t>
            </w:r>
            <w:r>
              <w:br/>
              <w:t>Наказ Фонду державного майна України</w:t>
            </w:r>
            <w:r>
              <w:br/>
            </w:r>
            <w:r>
              <w:lastRenderedPageBreak/>
              <w:t>12 жовтня 2016 року N 1859</w:t>
            </w:r>
          </w:p>
          <w:p w:rsidR="004641CC" w:rsidRDefault="004641CC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t xml:space="preserve"> </w:t>
            </w:r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  <w:r>
              <w:br/>
              <w:t>01 листопада 2016 р. за N 1418/29548</w:t>
            </w:r>
          </w:p>
        </w:tc>
      </w:tr>
    </w:tbl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4641CC" w:rsidRDefault="004641CC" w:rsidP="004641CC">
      <w:pPr>
        <w:pStyle w:val="3"/>
        <w:jc w:val="center"/>
        <w:rPr>
          <w:color w:val="0000FF"/>
          <w:lang w:val="uk-UA"/>
        </w:rPr>
      </w:pPr>
      <w:r>
        <w:rPr>
          <w:lang w:val="uk-UA"/>
        </w:rPr>
        <w:t xml:space="preserve">Зміни до </w:t>
      </w:r>
      <w:r>
        <w:rPr>
          <w:color w:val="0000FF"/>
          <w:lang w:val="uk-UA"/>
        </w:rPr>
        <w:t>Положення про порядок продажу пакетів акцій акціонерних товариств на відкритих грошових регіональних аукціонах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1. У розділі III: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1) у пункті 3.19: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абзац п'ятий викласти в такій редакції: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"довідка про розмір частки держави Україна в статутному капіталі учасника (відсотковий розподіл державних часток у статутному капіталі АТ), підписана керівником, головним бухгалтером та засвідчена печаткою юридичної особи (за наявності) (для юридичних осіб);";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доповнити пункт новими абзацами такого змісту: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 xml:space="preserve">"інформація про потенційних покупців об'єктів приватизації або осіб, в інтересах яких придбаваються державні об'єкти, їх засновників, учасників, у тому числі фізичних осіб - кінцевих </w:t>
      </w:r>
      <w:proofErr w:type="spellStart"/>
      <w:r>
        <w:rPr>
          <w:lang w:val="uk-UA"/>
        </w:rPr>
        <w:t>бенефіціарних</w:t>
      </w:r>
      <w:proofErr w:type="spellEnd"/>
      <w:r>
        <w:rPr>
          <w:lang w:val="uk-UA"/>
        </w:rPr>
        <w:t xml:space="preserve"> власників (контролерів);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для потенційних покупців - фізичних осіб - довідка органу доходів і зборів про подану декларацію про майновий стан і доходи (податкову декларацію);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для потенційних покупців - юридичних осіб - інформація про фінансово-майновий стан;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 xml:space="preserve">інформація щодо пов'язаних із потенційним покупцем осіб, що визначаються такими відповідно до </w:t>
      </w:r>
      <w:r>
        <w:rPr>
          <w:color w:val="0000FF"/>
          <w:lang w:val="uk-UA"/>
        </w:rPr>
        <w:t>Податкового кодексу України</w:t>
      </w:r>
      <w:r>
        <w:rPr>
          <w:lang w:val="uk-UA"/>
        </w:rPr>
        <w:t>.";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2) пункт 3.21 викласти у такій редакції: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"3.21. За недостовірність, неповноту поданих документів, а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також обов'язок довести відсутність ознак, передбачених </w:t>
      </w:r>
      <w:r>
        <w:rPr>
          <w:color w:val="0000FF"/>
          <w:lang w:val="uk-UA"/>
        </w:rPr>
        <w:t>частиною третьою статті 8 Закону України "Про приватизацію державного майна"</w:t>
      </w:r>
      <w:r>
        <w:rPr>
          <w:lang w:val="uk-UA"/>
        </w:rPr>
        <w:t>, відповідає покупець.";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3) у пункті 3.22: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в абзаці першому слова ", що становить більше ніж 25 відсотків статутного капіталу" виключити;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абзац другий виключити.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2. Пункт 6.6 розділу VI викласти в новій редакції: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"6.6. Продавець протягом 10 робочих днів з дня надходження коштів за придбані акції на рахунок для обліку коштів від приватизації майна видає розпорядження депозитарній установі про виконання облікової операції з цінними паперами АТ.".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3. У додатку 1 до Положення після слів "До заяви додаються:":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1) пункт 4 викласти в такій редакції: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"4. Довідка про розмір частки держави Україна у статутному капіталі учасника (для юридичних осіб) на ____ арк.";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2) доповнити новими пунктами такого змісту: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 xml:space="preserve">"9. Інформація про потенційних покупців об'єктів приватизації або осіб, в інтересах яких придбаваються державні об'єкти, їх засновників, учасників, у тому числі фізичних осіб - кінцевих </w:t>
      </w:r>
      <w:proofErr w:type="spellStart"/>
      <w:r>
        <w:rPr>
          <w:lang w:val="uk-UA"/>
        </w:rPr>
        <w:t>бенефіціарних</w:t>
      </w:r>
      <w:proofErr w:type="spellEnd"/>
      <w:r>
        <w:rPr>
          <w:lang w:val="uk-UA"/>
        </w:rPr>
        <w:t xml:space="preserve"> власників (контролерів), на ____ арк.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10. Для потенційних покупців - фізичних осіб - довідка органу доходів і зборів про подану декларацію про майновий стан і доходи (податкову декларацію) на ____ арк.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11. Для потенційних покупців - юридичних осіб - інформація про фінансово-майновий стан на ____ арк.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 xml:space="preserve">12. Інформація щодо пов'язаних з потенційним покупцем осіб, що визначаються такими відповідно до </w:t>
      </w:r>
      <w:r>
        <w:rPr>
          <w:color w:val="0000FF"/>
          <w:lang w:val="uk-UA"/>
        </w:rPr>
        <w:t>Податкового кодексу України</w:t>
      </w:r>
      <w:r>
        <w:rPr>
          <w:lang w:val="uk-UA"/>
        </w:rPr>
        <w:t>, на ____ арк.".</w:t>
      </w:r>
    </w:p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641CC" w:rsidTr="004641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приватизації</w:t>
            </w:r>
            <w:proofErr w:type="spellEnd"/>
            <w:r>
              <w:br/>
            </w:r>
            <w:r>
              <w:rPr>
                <w:b/>
                <w:bCs/>
              </w:rPr>
              <w:t>Фонду державного майна України</w:t>
            </w:r>
          </w:p>
        </w:tc>
        <w:tc>
          <w:tcPr>
            <w:tcW w:w="2500" w:type="pct"/>
            <w:vAlign w:val="bottom"/>
            <w:hideMark/>
          </w:tcPr>
          <w:p w:rsidR="004641CC" w:rsidRDefault="004641CC">
            <w:pPr>
              <w:pStyle w:val="a3"/>
              <w:jc w:val="center"/>
            </w:pPr>
            <w:r>
              <w:rPr>
                <w:b/>
                <w:bCs/>
              </w:rPr>
              <w:t>В. Герц</w:t>
            </w:r>
          </w:p>
        </w:tc>
      </w:tr>
    </w:tbl>
    <w:p w:rsidR="004641CC" w:rsidRDefault="004641CC" w:rsidP="004641CC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641CC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19C1"/>
    <w:rsid w:val="00142BA9"/>
    <w:rsid w:val="00142E15"/>
    <w:rsid w:val="00143301"/>
    <w:rsid w:val="00143370"/>
    <w:rsid w:val="001435AF"/>
    <w:rsid w:val="00143CD5"/>
    <w:rsid w:val="00143E3D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5C8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1CC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E41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D2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83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92"/>
    <w:rsid w:val="00BD08EF"/>
    <w:rsid w:val="00BD0E79"/>
    <w:rsid w:val="00BD248A"/>
    <w:rsid w:val="00BD24A9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642"/>
    <w:rsid w:val="00C40A54"/>
    <w:rsid w:val="00C41298"/>
    <w:rsid w:val="00C41399"/>
    <w:rsid w:val="00C41F76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64C"/>
    <w:rsid w:val="00E01B7E"/>
    <w:rsid w:val="00E01DE1"/>
    <w:rsid w:val="00E01EE2"/>
    <w:rsid w:val="00E02780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641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641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64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641C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641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1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2016-11-18T07:47:00Z</dcterms:created>
  <dcterms:modified xsi:type="dcterms:W3CDTF">2016-11-18T07:48:00Z</dcterms:modified>
</cp:coreProperties>
</file>