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3F" w:rsidRDefault="00F41A3F" w:rsidP="00F41A3F">
      <w:pPr>
        <w:pStyle w:val="3"/>
        <w:rPr>
          <w:sz w:val="27"/>
          <w:szCs w:val="27"/>
        </w:rPr>
      </w:pPr>
      <w:bookmarkStart w:id="0" w:name="_GoBack"/>
      <w:r>
        <w:rPr>
          <w:rStyle w:val="a9"/>
          <w:b w:val="0"/>
          <w:bCs/>
        </w:rPr>
        <w:t>Різниця між цивільно-правовим та трудовим договором</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0"/>
        <w:gridCol w:w="3330"/>
        <w:gridCol w:w="4248"/>
      </w:tblGrid>
      <w:tr w:rsidR="00F41A3F" w:rsidTr="00F41A3F">
        <w:trPr>
          <w:tblCellSpacing w:w="15" w:type="dxa"/>
        </w:trPr>
        <w:tc>
          <w:tcPr>
            <w:tcW w:w="1560" w:type="dxa"/>
            <w:vAlign w:val="center"/>
            <w:hideMark/>
          </w:tcPr>
          <w:bookmarkEnd w:id="0"/>
          <w:p w:rsidR="00F41A3F" w:rsidRDefault="00F41A3F">
            <w:pPr>
              <w:pStyle w:val="aa"/>
              <w:jc w:val="center"/>
            </w:pPr>
            <w:r>
              <w:rPr>
                <w:rStyle w:val="a9"/>
              </w:rPr>
              <w:t>Ознаки</w:t>
            </w:r>
          </w:p>
        </w:tc>
        <w:tc>
          <w:tcPr>
            <w:tcW w:w="3420" w:type="dxa"/>
            <w:vAlign w:val="center"/>
            <w:hideMark/>
          </w:tcPr>
          <w:p w:rsidR="00F41A3F" w:rsidRDefault="00F41A3F">
            <w:pPr>
              <w:pStyle w:val="aa"/>
              <w:jc w:val="center"/>
            </w:pPr>
            <w:r>
              <w:rPr>
                <w:rStyle w:val="a9"/>
              </w:rPr>
              <w:t>Трудовий договір</w:t>
            </w:r>
          </w:p>
        </w:tc>
        <w:tc>
          <w:tcPr>
            <w:tcW w:w="4395" w:type="dxa"/>
            <w:vAlign w:val="center"/>
            <w:hideMark/>
          </w:tcPr>
          <w:p w:rsidR="00F41A3F" w:rsidRDefault="00F41A3F">
            <w:pPr>
              <w:pStyle w:val="aa"/>
              <w:jc w:val="center"/>
            </w:pPr>
            <w:r>
              <w:rPr>
                <w:rStyle w:val="a9"/>
              </w:rPr>
              <w:t>Цивільно-правовий договір</w:t>
            </w:r>
          </w:p>
        </w:tc>
      </w:tr>
      <w:tr w:rsidR="00F41A3F" w:rsidTr="00F41A3F">
        <w:trPr>
          <w:tblCellSpacing w:w="15" w:type="dxa"/>
        </w:trPr>
        <w:tc>
          <w:tcPr>
            <w:tcW w:w="1560" w:type="dxa"/>
            <w:vAlign w:val="center"/>
            <w:hideMark/>
          </w:tcPr>
          <w:p w:rsidR="00F41A3F" w:rsidRDefault="00F41A3F">
            <w:pPr>
              <w:pStyle w:val="aa"/>
            </w:pPr>
            <w:r>
              <w:t>Сторони договору</w:t>
            </w:r>
          </w:p>
        </w:tc>
        <w:tc>
          <w:tcPr>
            <w:tcW w:w="3420" w:type="dxa"/>
            <w:vAlign w:val="center"/>
            <w:hideMark/>
          </w:tcPr>
          <w:p w:rsidR="00F41A3F" w:rsidRDefault="00F41A3F">
            <w:pPr>
              <w:pStyle w:val="aa"/>
            </w:pPr>
            <w:r>
              <w:t>Роботодавець і працівник (ст. 21 КЗпП). Працівником може бути лише фізична особа</w:t>
            </w:r>
          </w:p>
        </w:tc>
        <w:tc>
          <w:tcPr>
            <w:tcW w:w="4395" w:type="dxa"/>
            <w:vAlign w:val="center"/>
            <w:hideMark/>
          </w:tcPr>
          <w:p w:rsidR="00F41A3F" w:rsidRDefault="00F41A3F">
            <w:pPr>
              <w:pStyle w:val="aa"/>
            </w:pPr>
            <w:r>
              <w:t>За договором підряду – замовник і підрядник.</w:t>
            </w:r>
          </w:p>
          <w:p w:rsidR="00F41A3F" w:rsidRDefault="00F41A3F">
            <w:pPr>
              <w:pStyle w:val="aa"/>
            </w:pPr>
            <w:r>
              <w:t>За договором про надання послуг – замовник і виконавець.</w:t>
            </w:r>
          </w:p>
          <w:p w:rsidR="00F41A3F" w:rsidRDefault="00F41A3F">
            <w:pPr>
              <w:pStyle w:val="aa"/>
            </w:pPr>
            <w:r>
              <w:t>Підрядником і виконавцем може бути як фізична особа, так і ФОП</w:t>
            </w:r>
          </w:p>
        </w:tc>
      </w:tr>
      <w:tr w:rsidR="00F41A3F" w:rsidTr="00F41A3F">
        <w:trPr>
          <w:tblCellSpacing w:w="15" w:type="dxa"/>
        </w:trPr>
        <w:tc>
          <w:tcPr>
            <w:tcW w:w="1560" w:type="dxa"/>
            <w:vAlign w:val="center"/>
            <w:hideMark/>
          </w:tcPr>
          <w:p w:rsidR="00F41A3F" w:rsidRDefault="00F41A3F">
            <w:pPr>
              <w:pStyle w:val="aa"/>
            </w:pPr>
            <w:r>
              <w:t>Назва договору</w:t>
            </w:r>
          </w:p>
        </w:tc>
        <w:tc>
          <w:tcPr>
            <w:tcW w:w="3420" w:type="dxa"/>
            <w:vAlign w:val="center"/>
            <w:hideMark/>
          </w:tcPr>
          <w:p w:rsidR="00F41A3F" w:rsidRDefault="00F41A3F">
            <w:pPr>
              <w:pStyle w:val="aa"/>
            </w:pPr>
            <w:r>
              <w:t>Трудовий договір (контракт)</w:t>
            </w:r>
          </w:p>
        </w:tc>
        <w:tc>
          <w:tcPr>
            <w:tcW w:w="4395" w:type="dxa"/>
            <w:vAlign w:val="center"/>
            <w:hideMark/>
          </w:tcPr>
          <w:p w:rsidR="00F41A3F" w:rsidRDefault="00F41A3F">
            <w:pPr>
              <w:pStyle w:val="aa"/>
            </w:pPr>
            <w:r>
              <w:t xml:space="preserve">Договір підряду; договір про надання послуг. </w:t>
            </w:r>
            <w:r>
              <w:rPr>
                <w:rStyle w:val="a9"/>
              </w:rPr>
              <w:t>Не допускається</w:t>
            </w:r>
            <w:r>
              <w:t xml:space="preserve"> використання назви «трудова угода»</w:t>
            </w:r>
          </w:p>
        </w:tc>
      </w:tr>
      <w:tr w:rsidR="00F41A3F" w:rsidTr="00F41A3F">
        <w:trPr>
          <w:tblCellSpacing w:w="15" w:type="dxa"/>
        </w:trPr>
        <w:tc>
          <w:tcPr>
            <w:tcW w:w="1560" w:type="dxa"/>
            <w:vAlign w:val="center"/>
            <w:hideMark/>
          </w:tcPr>
          <w:p w:rsidR="00F41A3F" w:rsidRDefault="00F41A3F">
            <w:pPr>
              <w:pStyle w:val="aa"/>
            </w:pPr>
            <w:r>
              <w:t>Оформлення відносин</w:t>
            </w:r>
          </w:p>
        </w:tc>
        <w:tc>
          <w:tcPr>
            <w:tcW w:w="3420" w:type="dxa"/>
            <w:vAlign w:val="center"/>
            <w:hideMark/>
          </w:tcPr>
          <w:p w:rsidR="00F41A3F" w:rsidRDefault="00F41A3F">
            <w:pPr>
              <w:pStyle w:val="aa"/>
            </w:pPr>
            <w:r>
              <w:t>Укладення трудового договору здійснюється обов’язково на підставі наказу (розпорядження). З обов’язковим поданням до ДПС повідомлення про прийняття на роботу працівника (за винятком керівника). На вимогу працівника вноситься запис до трудової книжки</w:t>
            </w:r>
          </w:p>
        </w:tc>
        <w:tc>
          <w:tcPr>
            <w:tcW w:w="4395" w:type="dxa"/>
            <w:vAlign w:val="center"/>
            <w:hideMark/>
          </w:tcPr>
          <w:p w:rsidR="00F41A3F" w:rsidRDefault="00F41A3F">
            <w:pPr>
              <w:pStyle w:val="aa"/>
            </w:pPr>
            <w:r>
              <w:t>Укладається лише в письмовій формі. Повідомлення до ДПС не подається, запис до трудової книжки не вноситься навіть на прохання працівника</w:t>
            </w:r>
          </w:p>
        </w:tc>
      </w:tr>
      <w:tr w:rsidR="00F41A3F" w:rsidTr="00F41A3F">
        <w:trPr>
          <w:tblCellSpacing w:w="15" w:type="dxa"/>
        </w:trPr>
        <w:tc>
          <w:tcPr>
            <w:tcW w:w="1560" w:type="dxa"/>
            <w:vAlign w:val="center"/>
            <w:hideMark/>
          </w:tcPr>
          <w:p w:rsidR="00F41A3F" w:rsidRDefault="00F41A3F">
            <w:pPr>
              <w:pStyle w:val="aa"/>
            </w:pPr>
            <w:r>
              <w:t>Робочий час і час відпочинку</w:t>
            </w:r>
          </w:p>
        </w:tc>
        <w:tc>
          <w:tcPr>
            <w:tcW w:w="3420" w:type="dxa"/>
            <w:vAlign w:val="center"/>
            <w:hideMark/>
          </w:tcPr>
          <w:p w:rsidR="00F41A3F" w:rsidRDefault="00F41A3F">
            <w:pPr>
              <w:pStyle w:val="aa"/>
            </w:pPr>
            <w:r>
              <w:t>Відповідно до КЗпП норма робочого часу – не більше 40 годин на тиждень.</w:t>
            </w:r>
          </w:p>
          <w:p w:rsidR="00F41A3F" w:rsidRDefault="00F41A3F">
            <w:pPr>
              <w:pStyle w:val="aa"/>
            </w:pPr>
            <w:r>
              <w:t>Тривалість:</w:t>
            </w:r>
          </w:p>
          <w:p w:rsidR="00F41A3F" w:rsidRDefault="00F41A3F">
            <w:pPr>
              <w:pStyle w:val="aa"/>
            </w:pPr>
            <w:r>
              <w:t>· щотижневого безперервного відпочинку згідно зі ст. 70 КЗпП – не менше 42 годин;</w:t>
            </w:r>
          </w:p>
          <w:p w:rsidR="00F41A3F" w:rsidRDefault="00F41A3F">
            <w:pPr>
              <w:pStyle w:val="aa"/>
            </w:pPr>
            <w:r>
              <w:t>· щорічної основної відпустки – не менше 24 календарних днів</w:t>
            </w:r>
          </w:p>
        </w:tc>
        <w:tc>
          <w:tcPr>
            <w:tcW w:w="4395" w:type="dxa"/>
            <w:vAlign w:val="center"/>
            <w:hideMark/>
          </w:tcPr>
          <w:p w:rsidR="00F41A3F" w:rsidRDefault="00F41A3F">
            <w:pPr>
              <w:pStyle w:val="aa"/>
            </w:pPr>
            <w:r>
              <w:t>На підрядника (виконавця) не поширюються обмеження тривалості роботи. Не передбачено відпусток та вихідних. Підрядник (виконавець) виконує роботу (надає послуги) у зручний час або обумовлений договором</w:t>
            </w:r>
          </w:p>
        </w:tc>
      </w:tr>
      <w:tr w:rsidR="00F41A3F" w:rsidTr="00F41A3F">
        <w:trPr>
          <w:tblCellSpacing w:w="15" w:type="dxa"/>
        </w:trPr>
        <w:tc>
          <w:tcPr>
            <w:tcW w:w="1560" w:type="dxa"/>
            <w:vAlign w:val="center"/>
            <w:hideMark/>
          </w:tcPr>
          <w:p w:rsidR="00F41A3F" w:rsidRDefault="00F41A3F">
            <w:pPr>
              <w:pStyle w:val="aa"/>
            </w:pPr>
            <w:r>
              <w:t>Оплата</w:t>
            </w:r>
          </w:p>
        </w:tc>
        <w:tc>
          <w:tcPr>
            <w:tcW w:w="3420" w:type="dxa"/>
            <w:vAlign w:val="center"/>
            <w:hideMark/>
          </w:tcPr>
          <w:p w:rsidR="00F41A3F" w:rsidRDefault="00F41A3F">
            <w:pPr>
              <w:pStyle w:val="aa"/>
            </w:pPr>
            <w:r>
              <w:t>У трудовому договорі зазначається рівень заробітної плати не нижче мінімального рівня, установленого законодавством, а також доплати, надбавки тощо</w:t>
            </w:r>
          </w:p>
        </w:tc>
        <w:tc>
          <w:tcPr>
            <w:tcW w:w="4395" w:type="dxa"/>
            <w:vAlign w:val="center"/>
            <w:hideMark/>
          </w:tcPr>
          <w:p w:rsidR="00F41A3F" w:rsidRDefault="00F41A3F">
            <w:pPr>
              <w:pStyle w:val="aa"/>
            </w:pPr>
            <w:r>
              <w:t>У договорі підряду та надання послуг ціна визначається сторонами договору. За договором про надання послуг (підряду) замовник (виконавець) зобов’язаний оплатити надану йому послугу (виконану роботу) у розмірі, у строки та в порядку, установлених договором</w:t>
            </w:r>
          </w:p>
        </w:tc>
      </w:tr>
      <w:tr w:rsidR="00F41A3F" w:rsidTr="00F41A3F">
        <w:trPr>
          <w:tblCellSpacing w:w="15" w:type="dxa"/>
        </w:trPr>
        <w:tc>
          <w:tcPr>
            <w:tcW w:w="1560" w:type="dxa"/>
            <w:vAlign w:val="center"/>
            <w:hideMark/>
          </w:tcPr>
          <w:p w:rsidR="00F41A3F" w:rsidRDefault="00F41A3F">
            <w:pPr>
              <w:pStyle w:val="aa"/>
            </w:pPr>
            <w:r>
              <w:t>Відрядження</w:t>
            </w:r>
          </w:p>
        </w:tc>
        <w:tc>
          <w:tcPr>
            <w:tcW w:w="3420" w:type="dxa"/>
            <w:vAlign w:val="center"/>
            <w:hideMark/>
          </w:tcPr>
          <w:p w:rsidR="00F41A3F" w:rsidRDefault="00F41A3F">
            <w:pPr>
              <w:pStyle w:val="aa"/>
            </w:pPr>
            <w:r>
              <w:t>Працівники можуть направлятися у відрядження. За час відрядження їм виплачується середня зарплата та компенсуються витрати на відрядження (добові, витрати на проживання та проїзд)</w:t>
            </w:r>
          </w:p>
        </w:tc>
        <w:tc>
          <w:tcPr>
            <w:tcW w:w="4395" w:type="dxa"/>
            <w:vAlign w:val="center"/>
            <w:hideMark/>
          </w:tcPr>
          <w:p w:rsidR="00F41A3F" w:rsidRDefault="00F41A3F">
            <w:pPr>
              <w:pStyle w:val="aa"/>
            </w:pPr>
            <w:r>
              <w:t>За ЦПД виконавці направлятися саме у відрядження не можуть. Вони можуть здійснювати поїздки для виконання замовлення, але поїздку оплачують самостійно або оплата визначається умовами договору</w:t>
            </w:r>
          </w:p>
        </w:tc>
      </w:tr>
      <w:tr w:rsidR="00F41A3F" w:rsidTr="00F41A3F">
        <w:trPr>
          <w:tblCellSpacing w:w="15" w:type="dxa"/>
        </w:trPr>
        <w:tc>
          <w:tcPr>
            <w:tcW w:w="1560" w:type="dxa"/>
            <w:vAlign w:val="center"/>
            <w:hideMark/>
          </w:tcPr>
          <w:p w:rsidR="00F41A3F" w:rsidRDefault="00F41A3F">
            <w:pPr>
              <w:pStyle w:val="aa"/>
            </w:pPr>
            <w:r>
              <w:t>Охорона праці</w:t>
            </w:r>
          </w:p>
        </w:tc>
        <w:tc>
          <w:tcPr>
            <w:tcW w:w="3420" w:type="dxa"/>
            <w:vAlign w:val="center"/>
            <w:hideMark/>
          </w:tcPr>
          <w:p w:rsidR="00F41A3F" w:rsidRDefault="00F41A3F">
            <w:pPr>
              <w:pStyle w:val="aa"/>
            </w:pPr>
            <w:r>
              <w:t>Законодавство гарантує працівникам право на охорону праці під час роботи, на пільги та компенсації за важкі та шкідливі умови праці. На підприємствах, в установах, організаціях усіх форм власності мають бути створені безпечні та нешкідливі умови праці</w:t>
            </w:r>
          </w:p>
        </w:tc>
        <w:tc>
          <w:tcPr>
            <w:tcW w:w="4395" w:type="dxa"/>
            <w:vAlign w:val="center"/>
            <w:hideMark/>
          </w:tcPr>
          <w:p w:rsidR="00F41A3F" w:rsidRDefault="00F41A3F">
            <w:pPr>
              <w:pStyle w:val="aa"/>
            </w:pPr>
            <w:r>
              <w:t>Цивільний кодекс не встановлює жодних вимог до замовника щодо створення безпечних і нешкідливих умов праці для підрядника (виконавця). Згідно зі ст. 1196 ЦК підлягає відшкодуванню лише шкода, завдана каліцтвом, іншим ушкодженням здоров’я або смертю, що настали під час виконання підрядником (виконавцем) договірних зобов’язань</w:t>
            </w:r>
          </w:p>
        </w:tc>
      </w:tr>
    </w:tbl>
    <w:p w:rsidR="00E90C47" w:rsidRPr="00F41A3F" w:rsidRDefault="00E90C47" w:rsidP="00F41A3F"/>
    <w:sectPr w:rsidR="00E90C47" w:rsidRPr="00F41A3F" w:rsidSect="00CC366B">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84D" w:rsidRDefault="007D284D">
      <w:r>
        <w:separator/>
      </w:r>
    </w:p>
  </w:endnote>
  <w:endnote w:type="continuationSeparator" w:id="0">
    <w:p w:rsidR="007D284D" w:rsidRDefault="007D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D1" w:rsidRPr="00E117D1" w:rsidRDefault="00E117D1" w:rsidP="00E117D1">
    <w:pPr>
      <w:pStyle w:val="a5"/>
      <w:jc w:val="right"/>
    </w:pPr>
    <w:r>
      <w:rPr>
        <w:noProof/>
        <w:lang w:val="ru-RU"/>
      </w:rPr>
      <w:drawing>
        <wp:inline distT="0" distB="0" distL="0" distR="0" wp14:anchorId="17078090" wp14:editId="2D9D4A43">
          <wp:extent cx="895350" cy="219075"/>
          <wp:effectExtent l="0" t="0" r="0" b="9525"/>
          <wp:docPr id="3" name="Рисунок 3" descr="лого цветное"/>
          <wp:cNvGraphicFramePr/>
          <a:graphic xmlns:a="http://schemas.openxmlformats.org/drawingml/2006/main">
            <a:graphicData uri="http://schemas.openxmlformats.org/drawingml/2006/picture">
              <pic:pic xmlns:pic="http://schemas.openxmlformats.org/drawingml/2006/picture">
                <pic:nvPicPr>
                  <pic:cNvPr id="3" name="Рисунок 3" descr="лого цветное"/>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84D" w:rsidRDefault="007D284D">
      <w:r>
        <w:separator/>
      </w:r>
    </w:p>
  </w:footnote>
  <w:footnote w:type="continuationSeparator" w:id="0">
    <w:p w:rsidR="007D284D" w:rsidRDefault="007D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B0" w:rsidRDefault="00E852B0">
    <w:pPr>
      <w:pStyle w:val="af0"/>
      <w:jc w:val="center"/>
    </w:pPr>
    <w:r>
      <w:fldChar w:fldCharType="begin"/>
    </w:r>
    <w:r>
      <w:instrText xml:space="preserve"> PAGE   \* MERGEFORMAT </w:instrText>
    </w:r>
    <w:r>
      <w:fldChar w:fldCharType="separate"/>
    </w:r>
    <w:r w:rsidR="00E21C3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ECE"/>
    <w:multiLevelType w:val="multilevel"/>
    <w:tmpl w:val="697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7EC8"/>
    <w:multiLevelType w:val="multilevel"/>
    <w:tmpl w:val="11A8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74C63"/>
    <w:multiLevelType w:val="multilevel"/>
    <w:tmpl w:val="62FA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F4BF5"/>
    <w:multiLevelType w:val="multilevel"/>
    <w:tmpl w:val="5CF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705A5"/>
    <w:multiLevelType w:val="multilevel"/>
    <w:tmpl w:val="5FA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E2FC5"/>
    <w:multiLevelType w:val="multilevel"/>
    <w:tmpl w:val="A6C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D732B"/>
    <w:multiLevelType w:val="multilevel"/>
    <w:tmpl w:val="02E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E0C90"/>
    <w:multiLevelType w:val="multilevel"/>
    <w:tmpl w:val="677C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47BC2"/>
    <w:multiLevelType w:val="multilevel"/>
    <w:tmpl w:val="149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55C8F"/>
    <w:multiLevelType w:val="multilevel"/>
    <w:tmpl w:val="4FD4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83714"/>
    <w:multiLevelType w:val="multilevel"/>
    <w:tmpl w:val="720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21098"/>
    <w:multiLevelType w:val="multilevel"/>
    <w:tmpl w:val="B712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0697C"/>
    <w:multiLevelType w:val="multilevel"/>
    <w:tmpl w:val="1F6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81D4D"/>
    <w:multiLevelType w:val="hybridMultilevel"/>
    <w:tmpl w:val="470AA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8421F"/>
    <w:multiLevelType w:val="multilevel"/>
    <w:tmpl w:val="E50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65247"/>
    <w:multiLevelType w:val="multilevel"/>
    <w:tmpl w:val="5DB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165AE"/>
    <w:multiLevelType w:val="multilevel"/>
    <w:tmpl w:val="1D2EB8A4"/>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4D39507E"/>
    <w:multiLevelType w:val="multilevel"/>
    <w:tmpl w:val="4218F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6B10154"/>
    <w:multiLevelType w:val="multilevel"/>
    <w:tmpl w:val="549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1725E"/>
    <w:multiLevelType w:val="multilevel"/>
    <w:tmpl w:val="7E5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0753A"/>
    <w:multiLevelType w:val="multilevel"/>
    <w:tmpl w:val="4218F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5012D72"/>
    <w:multiLevelType w:val="multilevel"/>
    <w:tmpl w:val="5A9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E296A"/>
    <w:multiLevelType w:val="multilevel"/>
    <w:tmpl w:val="41A0EC4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6BEA2FAE"/>
    <w:multiLevelType w:val="multilevel"/>
    <w:tmpl w:val="ABF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263F6"/>
    <w:multiLevelType w:val="multilevel"/>
    <w:tmpl w:val="4E6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C05E1"/>
    <w:multiLevelType w:val="hybridMultilevel"/>
    <w:tmpl w:val="14AC68AC"/>
    <w:lvl w:ilvl="0" w:tplc="499A2490">
      <w:start w:val="1"/>
      <w:numFmt w:val="decimal"/>
      <w:lvlText w:val="%1)"/>
      <w:lvlJc w:val="left"/>
      <w:pPr>
        <w:ind w:left="1416" w:hanging="99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15:restartNumberingAfterBreak="0">
    <w:nsid w:val="6E6A29B0"/>
    <w:multiLevelType w:val="multilevel"/>
    <w:tmpl w:val="DB9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01298"/>
    <w:multiLevelType w:val="multilevel"/>
    <w:tmpl w:val="F61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31187"/>
    <w:multiLevelType w:val="multilevel"/>
    <w:tmpl w:val="292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206FE"/>
    <w:multiLevelType w:val="multilevel"/>
    <w:tmpl w:val="EFD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3"/>
  </w:num>
  <w:num w:numId="4">
    <w:abstractNumId w:val="24"/>
  </w:num>
  <w:num w:numId="5">
    <w:abstractNumId w:val="7"/>
  </w:num>
  <w:num w:numId="6">
    <w:abstractNumId w:val="28"/>
  </w:num>
  <w:num w:numId="7">
    <w:abstractNumId w:val="1"/>
  </w:num>
  <w:num w:numId="8">
    <w:abstractNumId w:val="17"/>
  </w:num>
  <w:num w:numId="9">
    <w:abstractNumId w:val="20"/>
  </w:num>
  <w:num w:numId="10">
    <w:abstractNumId w:val="5"/>
  </w:num>
  <w:num w:numId="11">
    <w:abstractNumId w:val="4"/>
  </w:num>
  <w:num w:numId="12">
    <w:abstractNumId w:val="2"/>
  </w:num>
  <w:num w:numId="13">
    <w:abstractNumId w:val="9"/>
  </w:num>
  <w:num w:numId="14">
    <w:abstractNumId w:val="21"/>
  </w:num>
  <w:num w:numId="15">
    <w:abstractNumId w:val="29"/>
  </w:num>
  <w:num w:numId="16">
    <w:abstractNumId w:val="18"/>
  </w:num>
  <w:num w:numId="17">
    <w:abstractNumId w:val="27"/>
  </w:num>
  <w:num w:numId="18">
    <w:abstractNumId w:val="10"/>
  </w:num>
  <w:num w:numId="19">
    <w:abstractNumId w:val="8"/>
  </w:num>
  <w:num w:numId="20">
    <w:abstractNumId w:val="19"/>
  </w:num>
  <w:num w:numId="21">
    <w:abstractNumId w:val="26"/>
  </w:num>
  <w:num w:numId="22">
    <w:abstractNumId w:val="6"/>
  </w:num>
  <w:num w:numId="23">
    <w:abstractNumId w:val="12"/>
  </w:num>
  <w:num w:numId="24">
    <w:abstractNumId w:val="23"/>
  </w:num>
  <w:num w:numId="25">
    <w:abstractNumId w:val="0"/>
  </w:num>
  <w:num w:numId="26">
    <w:abstractNumId w:val="22"/>
  </w:num>
  <w:num w:numId="27">
    <w:abstractNumId w:val="25"/>
  </w:num>
  <w:num w:numId="28">
    <w:abstractNumId w:val="16"/>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2"/>
    <w:rsid w:val="0000367F"/>
    <w:rsid w:val="0002742F"/>
    <w:rsid w:val="00041A21"/>
    <w:rsid w:val="000455D6"/>
    <w:rsid w:val="0005351D"/>
    <w:rsid w:val="00060267"/>
    <w:rsid w:val="00067F49"/>
    <w:rsid w:val="00084826"/>
    <w:rsid w:val="0009791D"/>
    <w:rsid w:val="000A1C52"/>
    <w:rsid w:val="000A43A0"/>
    <w:rsid w:val="000A73E6"/>
    <w:rsid w:val="000C41A8"/>
    <w:rsid w:val="000C78F1"/>
    <w:rsid w:val="000D4999"/>
    <w:rsid w:val="000F21B6"/>
    <w:rsid w:val="000F69A0"/>
    <w:rsid w:val="00100FB9"/>
    <w:rsid w:val="00121883"/>
    <w:rsid w:val="001223F3"/>
    <w:rsid w:val="00126310"/>
    <w:rsid w:val="0013574B"/>
    <w:rsid w:val="001376AF"/>
    <w:rsid w:val="0014610C"/>
    <w:rsid w:val="00150229"/>
    <w:rsid w:val="001547A7"/>
    <w:rsid w:val="00161575"/>
    <w:rsid w:val="00161FAA"/>
    <w:rsid w:val="00162F25"/>
    <w:rsid w:val="00163B35"/>
    <w:rsid w:val="00166950"/>
    <w:rsid w:val="001914E8"/>
    <w:rsid w:val="00193226"/>
    <w:rsid w:val="001951FF"/>
    <w:rsid w:val="001A18E4"/>
    <w:rsid w:val="001A233C"/>
    <w:rsid w:val="001B26A3"/>
    <w:rsid w:val="001C2598"/>
    <w:rsid w:val="001E3173"/>
    <w:rsid w:val="001F4602"/>
    <w:rsid w:val="00202F4C"/>
    <w:rsid w:val="00207F70"/>
    <w:rsid w:val="00215437"/>
    <w:rsid w:val="00220527"/>
    <w:rsid w:val="00243D45"/>
    <w:rsid w:val="00257BFF"/>
    <w:rsid w:val="002661E9"/>
    <w:rsid w:val="002673F5"/>
    <w:rsid w:val="00294892"/>
    <w:rsid w:val="00296EED"/>
    <w:rsid w:val="002A6C73"/>
    <w:rsid w:val="002D232D"/>
    <w:rsid w:val="002D31F2"/>
    <w:rsid w:val="002D5CB7"/>
    <w:rsid w:val="002D6F53"/>
    <w:rsid w:val="002D75E8"/>
    <w:rsid w:val="002F48E6"/>
    <w:rsid w:val="00304312"/>
    <w:rsid w:val="003045EE"/>
    <w:rsid w:val="00351C24"/>
    <w:rsid w:val="00352139"/>
    <w:rsid w:val="003646BB"/>
    <w:rsid w:val="00393547"/>
    <w:rsid w:val="003A0272"/>
    <w:rsid w:val="003A1DDE"/>
    <w:rsid w:val="003A2E92"/>
    <w:rsid w:val="003A737A"/>
    <w:rsid w:val="003D56DE"/>
    <w:rsid w:val="003D599B"/>
    <w:rsid w:val="003E26F7"/>
    <w:rsid w:val="003E3D5D"/>
    <w:rsid w:val="004146C0"/>
    <w:rsid w:val="00417E17"/>
    <w:rsid w:val="00435DDB"/>
    <w:rsid w:val="00445FA2"/>
    <w:rsid w:val="00455651"/>
    <w:rsid w:val="00466D51"/>
    <w:rsid w:val="004852F1"/>
    <w:rsid w:val="004B21C3"/>
    <w:rsid w:val="004B2CB8"/>
    <w:rsid w:val="004B5D0A"/>
    <w:rsid w:val="004C0299"/>
    <w:rsid w:val="004D2ACE"/>
    <w:rsid w:val="004D3045"/>
    <w:rsid w:val="004F2357"/>
    <w:rsid w:val="004F286E"/>
    <w:rsid w:val="004F5258"/>
    <w:rsid w:val="004F6888"/>
    <w:rsid w:val="00502115"/>
    <w:rsid w:val="00506389"/>
    <w:rsid w:val="00514411"/>
    <w:rsid w:val="00527CB8"/>
    <w:rsid w:val="00536220"/>
    <w:rsid w:val="0054319F"/>
    <w:rsid w:val="005434F0"/>
    <w:rsid w:val="0054765D"/>
    <w:rsid w:val="00581870"/>
    <w:rsid w:val="00581BC2"/>
    <w:rsid w:val="005824EE"/>
    <w:rsid w:val="005B2237"/>
    <w:rsid w:val="005B3421"/>
    <w:rsid w:val="005C0AD5"/>
    <w:rsid w:val="005C3F2D"/>
    <w:rsid w:val="005D4226"/>
    <w:rsid w:val="005F4C11"/>
    <w:rsid w:val="005F53DE"/>
    <w:rsid w:val="00600E7D"/>
    <w:rsid w:val="00606244"/>
    <w:rsid w:val="00607E91"/>
    <w:rsid w:val="00611714"/>
    <w:rsid w:val="00615E94"/>
    <w:rsid w:val="00620A1B"/>
    <w:rsid w:val="00632012"/>
    <w:rsid w:val="006346E4"/>
    <w:rsid w:val="00637F0C"/>
    <w:rsid w:val="00641E04"/>
    <w:rsid w:val="00645050"/>
    <w:rsid w:val="0064665A"/>
    <w:rsid w:val="006550D4"/>
    <w:rsid w:val="0066671D"/>
    <w:rsid w:val="00666F38"/>
    <w:rsid w:val="0068213D"/>
    <w:rsid w:val="00686557"/>
    <w:rsid w:val="006A17C3"/>
    <w:rsid w:val="006C115A"/>
    <w:rsid w:val="006C23AA"/>
    <w:rsid w:val="006E366A"/>
    <w:rsid w:val="006E478D"/>
    <w:rsid w:val="006E5663"/>
    <w:rsid w:val="006F502D"/>
    <w:rsid w:val="00704056"/>
    <w:rsid w:val="007040BF"/>
    <w:rsid w:val="00715C16"/>
    <w:rsid w:val="0072760B"/>
    <w:rsid w:val="0073309D"/>
    <w:rsid w:val="00737A8B"/>
    <w:rsid w:val="00752275"/>
    <w:rsid w:val="007967BB"/>
    <w:rsid w:val="00797F23"/>
    <w:rsid w:val="007A29A6"/>
    <w:rsid w:val="007B7095"/>
    <w:rsid w:val="007C182C"/>
    <w:rsid w:val="007D284D"/>
    <w:rsid w:val="007D3BC2"/>
    <w:rsid w:val="007D55E5"/>
    <w:rsid w:val="007D7ED5"/>
    <w:rsid w:val="007E7EDB"/>
    <w:rsid w:val="00820CBD"/>
    <w:rsid w:val="008349AA"/>
    <w:rsid w:val="00842BE7"/>
    <w:rsid w:val="008443D7"/>
    <w:rsid w:val="00847A65"/>
    <w:rsid w:val="00853219"/>
    <w:rsid w:val="00857712"/>
    <w:rsid w:val="00861DDA"/>
    <w:rsid w:val="00864B9B"/>
    <w:rsid w:val="00865F06"/>
    <w:rsid w:val="008A305D"/>
    <w:rsid w:val="008A6E07"/>
    <w:rsid w:val="008A746C"/>
    <w:rsid w:val="008B18CF"/>
    <w:rsid w:val="008C117D"/>
    <w:rsid w:val="008C665B"/>
    <w:rsid w:val="008F110B"/>
    <w:rsid w:val="008F1584"/>
    <w:rsid w:val="0091076B"/>
    <w:rsid w:val="00913338"/>
    <w:rsid w:val="00925CE2"/>
    <w:rsid w:val="00931D33"/>
    <w:rsid w:val="00936B34"/>
    <w:rsid w:val="009441F4"/>
    <w:rsid w:val="00950FD6"/>
    <w:rsid w:val="009512D7"/>
    <w:rsid w:val="00981CE9"/>
    <w:rsid w:val="0098409C"/>
    <w:rsid w:val="00991536"/>
    <w:rsid w:val="00994647"/>
    <w:rsid w:val="0099762B"/>
    <w:rsid w:val="009A3D4C"/>
    <w:rsid w:val="009A4C83"/>
    <w:rsid w:val="009B50FF"/>
    <w:rsid w:val="009C3071"/>
    <w:rsid w:val="009D176E"/>
    <w:rsid w:val="009D4A2E"/>
    <w:rsid w:val="009D7CF6"/>
    <w:rsid w:val="009E70C5"/>
    <w:rsid w:val="009F17DD"/>
    <w:rsid w:val="009F48DF"/>
    <w:rsid w:val="00A12563"/>
    <w:rsid w:val="00A20153"/>
    <w:rsid w:val="00A2024F"/>
    <w:rsid w:val="00A22F89"/>
    <w:rsid w:val="00A23319"/>
    <w:rsid w:val="00A24FDC"/>
    <w:rsid w:val="00A25517"/>
    <w:rsid w:val="00A3109D"/>
    <w:rsid w:val="00A36838"/>
    <w:rsid w:val="00A4035F"/>
    <w:rsid w:val="00A55EDF"/>
    <w:rsid w:val="00A56BFC"/>
    <w:rsid w:val="00A61F6F"/>
    <w:rsid w:val="00A70C32"/>
    <w:rsid w:val="00A719D3"/>
    <w:rsid w:val="00A76D08"/>
    <w:rsid w:val="00AA7797"/>
    <w:rsid w:val="00AB485D"/>
    <w:rsid w:val="00AC2E12"/>
    <w:rsid w:val="00AE0DE3"/>
    <w:rsid w:val="00AE751F"/>
    <w:rsid w:val="00AF4EE7"/>
    <w:rsid w:val="00B11017"/>
    <w:rsid w:val="00B1679A"/>
    <w:rsid w:val="00B250F4"/>
    <w:rsid w:val="00B25C42"/>
    <w:rsid w:val="00B26F9D"/>
    <w:rsid w:val="00B3298F"/>
    <w:rsid w:val="00B4151F"/>
    <w:rsid w:val="00B567AA"/>
    <w:rsid w:val="00B7228B"/>
    <w:rsid w:val="00B82F06"/>
    <w:rsid w:val="00B85192"/>
    <w:rsid w:val="00BA554E"/>
    <w:rsid w:val="00BB36FA"/>
    <w:rsid w:val="00BC35B0"/>
    <w:rsid w:val="00BC5C57"/>
    <w:rsid w:val="00BC66CD"/>
    <w:rsid w:val="00BD15E7"/>
    <w:rsid w:val="00BD6B74"/>
    <w:rsid w:val="00BF2A4F"/>
    <w:rsid w:val="00BF7AD3"/>
    <w:rsid w:val="00C00AAC"/>
    <w:rsid w:val="00C15F01"/>
    <w:rsid w:val="00C46143"/>
    <w:rsid w:val="00C5523B"/>
    <w:rsid w:val="00C67EB3"/>
    <w:rsid w:val="00C81A5F"/>
    <w:rsid w:val="00C844D6"/>
    <w:rsid w:val="00C853D2"/>
    <w:rsid w:val="00C86F45"/>
    <w:rsid w:val="00CA7750"/>
    <w:rsid w:val="00CB3749"/>
    <w:rsid w:val="00CC366B"/>
    <w:rsid w:val="00CC70FC"/>
    <w:rsid w:val="00CD0C3F"/>
    <w:rsid w:val="00CD552E"/>
    <w:rsid w:val="00CF0316"/>
    <w:rsid w:val="00D00E27"/>
    <w:rsid w:val="00D01459"/>
    <w:rsid w:val="00D11BDF"/>
    <w:rsid w:val="00D14C9D"/>
    <w:rsid w:val="00D3297D"/>
    <w:rsid w:val="00D417FE"/>
    <w:rsid w:val="00D45DA5"/>
    <w:rsid w:val="00D46A7B"/>
    <w:rsid w:val="00D508F0"/>
    <w:rsid w:val="00D73801"/>
    <w:rsid w:val="00D90C02"/>
    <w:rsid w:val="00DA2BCF"/>
    <w:rsid w:val="00DB336D"/>
    <w:rsid w:val="00DB454F"/>
    <w:rsid w:val="00DB5069"/>
    <w:rsid w:val="00DC4BF3"/>
    <w:rsid w:val="00DC70A5"/>
    <w:rsid w:val="00DD0DA2"/>
    <w:rsid w:val="00DF2CFC"/>
    <w:rsid w:val="00DF33A5"/>
    <w:rsid w:val="00E01AD1"/>
    <w:rsid w:val="00E05E5F"/>
    <w:rsid w:val="00E117D1"/>
    <w:rsid w:val="00E15978"/>
    <w:rsid w:val="00E20313"/>
    <w:rsid w:val="00E21C3E"/>
    <w:rsid w:val="00E227A3"/>
    <w:rsid w:val="00E37B4E"/>
    <w:rsid w:val="00E50272"/>
    <w:rsid w:val="00E512AE"/>
    <w:rsid w:val="00E51767"/>
    <w:rsid w:val="00E63EB0"/>
    <w:rsid w:val="00E7162F"/>
    <w:rsid w:val="00E852B0"/>
    <w:rsid w:val="00E85A47"/>
    <w:rsid w:val="00E90C47"/>
    <w:rsid w:val="00EA3124"/>
    <w:rsid w:val="00EA3351"/>
    <w:rsid w:val="00EB2B63"/>
    <w:rsid w:val="00EB58D8"/>
    <w:rsid w:val="00EC528E"/>
    <w:rsid w:val="00EC6AED"/>
    <w:rsid w:val="00ED00F3"/>
    <w:rsid w:val="00ED3B8E"/>
    <w:rsid w:val="00EE03D9"/>
    <w:rsid w:val="00EF06C8"/>
    <w:rsid w:val="00F06670"/>
    <w:rsid w:val="00F1409C"/>
    <w:rsid w:val="00F33755"/>
    <w:rsid w:val="00F363C8"/>
    <w:rsid w:val="00F41232"/>
    <w:rsid w:val="00F41A3F"/>
    <w:rsid w:val="00F44186"/>
    <w:rsid w:val="00F57815"/>
    <w:rsid w:val="00F71C5D"/>
    <w:rsid w:val="00F7249F"/>
    <w:rsid w:val="00F83C30"/>
    <w:rsid w:val="00F8620C"/>
    <w:rsid w:val="00F93608"/>
    <w:rsid w:val="00FA3CEE"/>
    <w:rsid w:val="00FA72D6"/>
    <w:rsid w:val="00FB27C3"/>
    <w:rsid w:val="00FB2C58"/>
    <w:rsid w:val="00FB783F"/>
    <w:rsid w:val="00FB7DD1"/>
    <w:rsid w:val="00FC1E57"/>
    <w:rsid w:val="00FC4AE0"/>
    <w:rsid w:val="00FD461E"/>
    <w:rsid w:val="00FD7027"/>
    <w:rsid w:val="00FE1F58"/>
    <w:rsid w:val="00FE31E9"/>
    <w:rsid w:val="00FE55FE"/>
    <w:rsid w:val="00FE5A80"/>
    <w:rsid w:val="00FF096F"/>
    <w:rsid w:val="00FF166D"/>
    <w:rsid w:val="00FF1C26"/>
    <w:rsid w:val="00FF3753"/>
    <w:rsid w:val="00FF380C"/>
    <w:rsid w:val="00FF450A"/>
    <w:rsid w:val="00FF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D6DD8A-CF31-4522-8DDF-0F862625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3" w:semiHidden="1" w:uiPriority="0" w:unhideWhenUsed="1"/>
    <w:lsdException w:name="Hyperlink" w:semiHidden="1" w:uiPriority="0" w:unhideWhenUsed="1"/>
    <w:lsdException w:name="Strong" w:uiPriority="22" w:qFormat="1"/>
    <w:lsdException w:name="Emphasis" w:uiPriority="0" w:qFormat="1"/>
    <w:lsdException w:name="HTML Top of Form" w:semiHidden="1" w:uiPriority="0" w:unhideWhenUsed="1"/>
    <w:lsdException w:name="HTML Bottom of Form" w:semiHidden="1" w:uiPriority="0" w:unhideWhenUsed="1"/>
    <w:lsdException w:name="Normal (Web)"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C83"/>
    <w:rPr>
      <w:sz w:val="24"/>
      <w:szCs w:val="24"/>
    </w:rPr>
  </w:style>
  <w:style w:type="paragraph" w:styleId="1">
    <w:name w:val="heading 1"/>
    <w:basedOn w:val="a"/>
    <w:link w:val="10"/>
    <w:uiPriority w:val="9"/>
    <w:qFormat/>
    <w:rsid w:val="00AE751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E751F"/>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E21C3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qFormat/>
    <w:rsid w:val="00AE75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E751F"/>
    <w:rPr>
      <w:rFonts w:cs="Times New Roman"/>
      <w:b/>
      <w:kern w:val="36"/>
      <w:sz w:val="48"/>
    </w:rPr>
  </w:style>
  <w:style w:type="character" w:customStyle="1" w:styleId="20">
    <w:name w:val="Заголовок 2 Знак"/>
    <w:basedOn w:val="a0"/>
    <w:link w:val="2"/>
    <w:uiPriority w:val="9"/>
    <w:locked/>
    <w:rsid w:val="00AE751F"/>
    <w:rPr>
      <w:rFonts w:cs="Times New Roman"/>
      <w:b/>
      <w:sz w:val="36"/>
    </w:rPr>
  </w:style>
  <w:style w:type="character" w:customStyle="1" w:styleId="50">
    <w:name w:val="Заголовок 5 Знак"/>
    <w:basedOn w:val="a0"/>
    <w:link w:val="5"/>
    <w:uiPriority w:val="9"/>
    <w:locked/>
    <w:rsid w:val="00AE751F"/>
    <w:rPr>
      <w:rFonts w:cs="Times New Roman"/>
      <w:b/>
      <w:i/>
      <w:sz w:val="26"/>
    </w:rPr>
  </w:style>
  <w:style w:type="character" w:styleId="a3">
    <w:name w:val="Emphasis"/>
    <w:basedOn w:val="a0"/>
    <w:uiPriority w:val="20"/>
    <w:qFormat/>
    <w:rsid w:val="00AE751F"/>
    <w:rPr>
      <w:rFonts w:cs="Times New Roman"/>
      <w:i/>
    </w:rPr>
  </w:style>
  <w:style w:type="table" w:styleId="a4">
    <w:name w:val="Table Grid"/>
    <w:basedOn w:val="a1"/>
    <w:uiPriority w:val="39"/>
    <w:rsid w:val="009A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05E5F"/>
    <w:pPr>
      <w:tabs>
        <w:tab w:val="center" w:pos="4677"/>
        <w:tab w:val="right" w:pos="9355"/>
      </w:tabs>
    </w:pPr>
    <w:rPr>
      <w:lang w:val="uk-UA"/>
    </w:rPr>
  </w:style>
  <w:style w:type="character" w:customStyle="1" w:styleId="a6">
    <w:name w:val="Нижний колонтитул Знак"/>
    <w:basedOn w:val="a0"/>
    <w:link w:val="a5"/>
    <w:uiPriority w:val="99"/>
    <w:locked/>
    <w:rsid w:val="00E05E5F"/>
    <w:rPr>
      <w:rFonts w:cs="Times New Roman"/>
      <w:sz w:val="24"/>
      <w:lang w:val="uk-UA" w:eastAsia="x-none"/>
    </w:rPr>
  </w:style>
  <w:style w:type="paragraph" w:styleId="a7">
    <w:name w:val="Title"/>
    <w:basedOn w:val="a"/>
    <w:next w:val="a"/>
    <w:link w:val="a8"/>
    <w:uiPriority w:val="10"/>
    <w:qFormat/>
    <w:rsid w:val="00AE751F"/>
    <w:pPr>
      <w:spacing w:before="240" w:after="60"/>
      <w:jc w:val="center"/>
      <w:outlineLvl w:val="0"/>
    </w:pPr>
    <w:rPr>
      <w:rFonts w:ascii="Cambria" w:hAnsi="Cambria"/>
      <w:b/>
      <w:bCs/>
      <w:kern w:val="28"/>
      <w:sz w:val="32"/>
      <w:szCs w:val="32"/>
    </w:rPr>
  </w:style>
  <w:style w:type="character" w:customStyle="1" w:styleId="a8">
    <w:name w:val="Название Знак"/>
    <w:basedOn w:val="a0"/>
    <w:link w:val="a7"/>
    <w:uiPriority w:val="10"/>
    <w:locked/>
    <w:rsid w:val="00AE751F"/>
    <w:rPr>
      <w:rFonts w:ascii="Cambria" w:hAnsi="Cambria" w:cs="Times New Roman"/>
      <w:b/>
      <w:kern w:val="28"/>
      <w:sz w:val="32"/>
    </w:rPr>
  </w:style>
  <w:style w:type="character" w:styleId="a9">
    <w:name w:val="Strong"/>
    <w:basedOn w:val="a0"/>
    <w:uiPriority w:val="22"/>
    <w:qFormat/>
    <w:rsid w:val="00AE751F"/>
    <w:rPr>
      <w:rFonts w:cs="Times New Roman"/>
      <w:b/>
    </w:rPr>
  </w:style>
  <w:style w:type="paragraph" w:styleId="aa">
    <w:name w:val="Normal (Web)"/>
    <w:basedOn w:val="a"/>
    <w:uiPriority w:val="99"/>
    <w:rsid w:val="00AE751F"/>
    <w:pPr>
      <w:spacing w:before="100" w:beforeAutospacing="1" w:after="100" w:afterAutospacing="1"/>
    </w:pPr>
    <w:rPr>
      <w:sz w:val="20"/>
      <w:szCs w:val="20"/>
    </w:rPr>
  </w:style>
  <w:style w:type="character" w:styleId="ab">
    <w:name w:val="Hyperlink"/>
    <w:basedOn w:val="a0"/>
    <w:uiPriority w:val="99"/>
    <w:rsid w:val="00AE751F"/>
    <w:rPr>
      <w:rFonts w:cs="Times New Roman"/>
      <w:color w:val="0000FF"/>
      <w:u w:val="single"/>
    </w:rPr>
  </w:style>
  <w:style w:type="paragraph" w:customStyle="1" w:styleId="11">
    <w:name w:val="Обычный (веб)1"/>
    <w:basedOn w:val="a"/>
    <w:rsid w:val="00AE751F"/>
    <w:pPr>
      <w:spacing w:before="100" w:beforeAutospacing="1" w:after="100" w:afterAutospacing="1"/>
    </w:pPr>
    <w:rPr>
      <w:rFonts w:ascii="Verdana" w:hAnsi="Verdana"/>
      <w:color w:val="003366"/>
      <w:sz w:val="18"/>
      <w:szCs w:val="18"/>
    </w:rPr>
  </w:style>
  <w:style w:type="paragraph" w:customStyle="1" w:styleId="fix1">
    <w:name w:val="fix1"/>
    <w:basedOn w:val="a"/>
    <w:rsid w:val="00AE751F"/>
    <w:pPr>
      <w:spacing w:before="100" w:beforeAutospacing="1" w:after="100" w:afterAutospacing="1"/>
    </w:pPr>
    <w:rPr>
      <w:rFonts w:ascii="Courier New" w:hAnsi="Courier New" w:cs="Courier New"/>
      <w:color w:val="003366"/>
      <w:sz w:val="21"/>
      <w:szCs w:val="21"/>
    </w:rPr>
  </w:style>
  <w:style w:type="character" w:customStyle="1" w:styleId="editsection1">
    <w:name w:val="editsection1"/>
    <w:basedOn w:val="a0"/>
    <w:rsid w:val="00AE751F"/>
    <w:rPr>
      <w:rFonts w:cs="Times New Roman"/>
    </w:rPr>
  </w:style>
  <w:style w:type="character" w:customStyle="1" w:styleId="mw-headline">
    <w:name w:val="mw-headline"/>
    <w:basedOn w:val="a0"/>
    <w:rsid w:val="00AE751F"/>
    <w:rPr>
      <w:rFonts w:cs="Times New Roman"/>
    </w:rPr>
  </w:style>
  <w:style w:type="character" w:customStyle="1" w:styleId="plainlinks">
    <w:name w:val="plainlinks"/>
    <w:basedOn w:val="a0"/>
    <w:rsid w:val="00AE751F"/>
    <w:rPr>
      <w:rFonts w:cs="Times New Roman"/>
    </w:rPr>
  </w:style>
  <w:style w:type="character" w:customStyle="1" w:styleId="tocnumber2">
    <w:name w:val="tocnumber2"/>
    <w:basedOn w:val="a0"/>
    <w:rsid w:val="00AE751F"/>
    <w:rPr>
      <w:rFonts w:cs="Times New Roman"/>
    </w:rPr>
  </w:style>
  <w:style w:type="character" w:customStyle="1" w:styleId="toctext">
    <w:name w:val="toctext"/>
    <w:basedOn w:val="a0"/>
    <w:rsid w:val="00AE751F"/>
    <w:rPr>
      <w:rFonts w:cs="Times New Roman"/>
    </w:rPr>
  </w:style>
  <w:style w:type="character" w:customStyle="1" w:styleId="editsection">
    <w:name w:val="editsection"/>
    <w:basedOn w:val="a0"/>
    <w:rsid w:val="00AE751F"/>
    <w:rPr>
      <w:rFonts w:cs="Times New Roman"/>
    </w:rPr>
  </w:style>
  <w:style w:type="character" w:customStyle="1" w:styleId="citation">
    <w:name w:val="citation"/>
    <w:rsid w:val="00AE751F"/>
    <w:rPr>
      <w:sz w:val="22"/>
    </w:rPr>
  </w:style>
  <w:style w:type="paragraph" w:styleId="z-">
    <w:name w:val="HTML Top of Form"/>
    <w:basedOn w:val="a"/>
    <w:next w:val="a"/>
    <w:link w:val="z-0"/>
    <w:hidden/>
    <w:uiPriority w:val="99"/>
    <w:rsid w:val="00AE751F"/>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locked/>
    <w:rsid w:val="00AE751F"/>
    <w:rPr>
      <w:rFonts w:ascii="Arial" w:hAnsi="Arial" w:cs="Times New Roman"/>
      <w:vanish/>
      <w:sz w:val="16"/>
    </w:rPr>
  </w:style>
  <w:style w:type="paragraph" w:styleId="z-1">
    <w:name w:val="HTML Bottom of Form"/>
    <w:basedOn w:val="a"/>
    <w:next w:val="a"/>
    <w:link w:val="z-2"/>
    <w:hidden/>
    <w:uiPriority w:val="99"/>
    <w:rsid w:val="00AE751F"/>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locked/>
    <w:rsid w:val="00AE751F"/>
    <w:rPr>
      <w:rFonts w:ascii="Arial" w:hAnsi="Arial" w:cs="Times New Roman"/>
      <w:vanish/>
      <w:sz w:val="16"/>
    </w:rPr>
  </w:style>
  <w:style w:type="paragraph" w:styleId="HTML">
    <w:name w:val="HTML Preformatted"/>
    <w:basedOn w:val="a"/>
    <w:link w:val="HTML0"/>
    <w:uiPriority w:val="99"/>
    <w:rsid w:val="00AE7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basedOn w:val="a0"/>
    <w:link w:val="HTML"/>
    <w:uiPriority w:val="99"/>
    <w:locked/>
    <w:rsid w:val="00AE751F"/>
    <w:rPr>
      <w:rFonts w:ascii="Courier New" w:hAnsi="Courier New" w:cs="Times New Roman"/>
      <w:color w:val="000000"/>
      <w:sz w:val="21"/>
    </w:rPr>
  </w:style>
  <w:style w:type="paragraph" w:styleId="ac">
    <w:name w:val="Body Text Indent"/>
    <w:basedOn w:val="a"/>
    <w:link w:val="ad"/>
    <w:uiPriority w:val="99"/>
    <w:rsid w:val="00AE751F"/>
    <w:pPr>
      <w:ind w:firstLine="567"/>
      <w:jc w:val="both"/>
    </w:pPr>
    <w:rPr>
      <w:sz w:val="28"/>
      <w:szCs w:val="16"/>
    </w:rPr>
  </w:style>
  <w:style w:type="character" w:customStyle="1" w:styleId="ad">
    <w:name w:val="Основной текст с отступом Знак"/>
    <w:basedOn w:val="a0"/>
    <w:link w:val="ac"/>
    <w:uiPriority w:val="99"/>
    <w:locked/>
    <w:rsid w:val="00AE751F"/>
    <w:rPr>
      <w:rFonts w:cs="Times New Roman"/>
      <w:sz w:val="16"/>
    </w:rPr>
  </w:style>
  <w:style w:type="paragraph" w:styleId="ae">
    <w:name w:val="Body Text"/>
    <w:basedOn w:val="a"/>
    <w:link w:val="af"/>
    <w:uiPriority w:val="99"/>
    <w:rsid w:val="00AE751F"/>
    <w:pPr>
      <w:jc w:val="center"/>
    </w:pPr>
    <w:rPr>
      <w:b/>
      <w:bCs/>
      <w:sz w:val="28"/>
      <w:szCs w:val="20"/>
    </w:rPr>
  </w:style>
  <w:style w:type="character" w:customStyle="1" w:styleId="af">
    <w:name w:val="Основной текст Знак"/>
    <w:basedOn w:val="a0"/>
    <w:link w:val="ae"/>
    <w:uiPriority w:val="99"/>
    <w:locked/>
    <w:rsid w:val="00AE751F"/>
    <w:rPr>
      <w:rFonts w:cs="Times New Roman"/>
      <w:b/>
      <w:sz w:val="28"/>
    </w:rPr>
  </w:style>
  <w:style w:type="paragraph" w:styleId="31">
    <w:name w:val="Body Text Indent 3"/>
    <w:basedOn w:val="a"/>
    <w:link w:val="32"/>
    <w:uiPriority w:val="99"/>
    <w:rsid w:val="00AE751F"/>
    <w:pPr>
      <w:spacing w:after="120"/>
      <w:ind w:left="283"/>
    </w:pPr>
    <w:rPr>
      <w:sz w:val="16"/>
      <w:szCs w:val="16"/>
    </w:rPr>
  </w:style>
  <w:style w:type="character" w:customStyle="1" w:styleId="32">
    <w:name w:val="Основной текст с отступом 3 Знак"/>
    <w:basedOn w:val="a0"/>
    <w:link w:val="31"/>
    <w:uiPriority w:val="99"/>
    <w:locked/>
    <w:rsid w:val="00AE751F"/>
    <w:rPr>
      <w:rFonts w:cs="Times New Roman"/>
      <w:sz w:val="16"/>
    </w:rPr>
  </w:style>
  <w:style w:type="paragraph" w:styleId="af0">
    <w:name w:val="header"/>
    <w:basedOn w:val="a"/>
    <w:link w:val="af1"/>
    <w:uiPriority w:val="99"/>
    <w:rsid w:val="00AE751F"/>
    <w:pPr>
      <w:tabs>
        <w:tab w:val="center" w:pos="4677"/>
        <w:tab w:val="right" w:pos="9355"/>
      </w:tabs>
    </w:pPr>
    <w:rPr>
      <w:sz w:val="20"/>
      <w:szCs w:val="20"/>
    </w:rPr>
  </w:style>
  <w:style w:type="character" w:customStyle="1" w:styleId="af1">
    <w:name w:val="Верхний колонтитул Знак"/>
    <w:basedOn w:val="a0"/>
    <w:link w:val="af0"/>
    <w:uiPriority w:val="99"/>
    <w:locked/>
    <w:rsid w:val="00AE751F"/>
    <w:rPr>
      <w:rFonts w:cs="Times New Roman"/>
    </w:rPr>
  </w:style>
  <w:style w:type="character" w:styleId="af2">
    <w:name w:val="page number"/>
    <w:basedOn w:val="a0"/>
    <w:uiPriority w:val="99"/>
    <w:rsid w:val="00AE751F"/>
    <w:rPr>
      <w:rFonts w:cs="Times New Roman"/>
    </w:rPr>
  </w:style>
  <w:style w:type="paragraph" w:styleId="21">
    <w:name w:val="Body Text 2"/>
    <w:basedOn w:val="a"/>
    <w:link w:val="22"/>
    <w:uiPriority w:val="99"/>
    <w:rsid w:val="00AE751F"/>
    <w:pPr>
      <w:spacing w:after="120" w:line="480" w:lineRule="auto"/>
      <w:jc w:val="both"/>
    </w:pPr>
    <w:rPr>
      <w:rFonts w:ascii="Courier New" w:hAnsi="Courier New"/>
      <w:sz w:val="20"/>
      <w:lang w:val="uk-UA"/>
    </w:rPr>
  </w:style>
  <w:style w:type="character" w:customStyle="1" w:styleId="22">
    <w:name w:val="Основной текст 2 Знак"/>
    <w:basedOn w:val="a0"/>
    <w:link w:val="21"/>
    <w:uiPriority w:val="99"/>
    <w:locked/>
    <w:rsid w:val="00AE751F"/>
    <w:rPr>
      <w:rFonts w:ascii="Courier New" w:hAnsi="Courier New" w:cs="Times New Roman"/>
      <w:sz w:val="24"/>
      <w:lang w:val="uk-UA" w:eastAsia="x-none"/>
    </w:rPr>
  </w:style>
  <w:style w:type="paragraph" w:styleId="af3">
    <w:name w:val="Balloon Text"/>
    <w:basedOn w:val="a"/>
    <w:link w:val="af4"/>
    <w:uiPriority w:val="99"/>
    <w:semiHidden/>
    <w:unhideWhenUsed/>
    <w:rsid w:val="004C0299"/>
    <w:rPr>
      <w:rFonts w:ascii="Tahoma" w:hAnsi="Tahoma"/>
      <w:sz w:val="16"/>
      <w:szCs w:val="16"/>
    </w:rPr>
  </w:style>
  <w:style w:type="character" w:customStyle="1" w:styleId="af4">
    <w:name w:val="Текст выноски Знак"/>
    <w:basedOn w:val="a0"/>
    <w:link w:val="af3"/>
    <w:uiPriority w:val="99"/>
    <w:semiHidden/>
    <w:locked/>
    <w:rsid w:val="004C0299"/>
    <w:rPr>
      <w:rFonts w:ascii="Tahoma" w:hAnsi="Tahoma" w:cs="Times New Roman"/>
      <w:sz w:val="16"/>
    </w:rPr>
  </w:style>
  <w:style w:type="paragraph" w:styleId="af5">
    <w:name w:val="List Paragraph"/>
    <w:basedOn w:val="a"/>
    <w:uiPriority w:val="34"/>
    <w:qFormat/>
    <w:rsid w:val="00E90C47"/>
    <w:pPr>
      <w:spacing w:after="160" w:line="259"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uiPriority w:val="9"/>
    <w:semiHidden/>
    <w:rsid w:val="00E21C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158136">
      <w:marLeft w:val="0"/>
      <w:marRight w:val="0"/>
      <w:marTop w:val="0"/>
      <w:marBottom w:val="0"/>
      <w:divBdr>
        <w:top w:val="none" w:sz="0" w:space="0" w:color="auto"/>
        <w:left w:val="none" w:sz="0" w:space="0" w:color="auto"/>
        <w:bottom w:val="none" w:sz="0" w:space="0" w:color="auto"/>
        <w:right w:val="none" w:sz="0" w:space="0" w:color="auto"/>
      </w:divBdr>
    </w:div>
    <w:div w:id="877158137">
      <w:marLeft w:val="0"/>
      <w:marRight w:val="0"/>
      <w:marTop w:val="0"/>
      <w:marBottom w:val="0"/>
      <w:divBdr>
        <w:top w:val="none" w:sz="0" w:space="0" w:color="auto"/>
        <w:left w:val="none" w:sz="0" w:space="0" w:color="auto"/>
        <w:bottom w:val="none" w:sz="0" w:space="0" w:color="auto"/>
        <w:right w:val="none" w:sz="0" w:space="0" w:color="auto"/>
      </w:divBdr>
    </w:div>
    <w:div w:id="877158138">
      <w:marLeft w:val="0"/>
      <w:marRight w:val="0"/>
      <w:marTop w:val="0"/>
      <w:marBottom w:val="0"/>
      <w:divBdr>
        <w:top w:val="none" w:sz="0" w:space="0" w:color="auto"/>
        <w:left w:val="none" w:sz="0" w:space="0" w:color="auto"/>
        <w:bottom w:val="none" w:sz="0" w:space="0" w:color="auto"/>
        <w:right w:val="none" w:sz="0" w:space="0" w:color="auto"/>
      </w:divBdr>
    </w:div>
    <w:div w:id="1347244552">
      <w:bodyDiv w:val="1"/>
      <w:marLeft w:val="0"/>
      <w:marRight w:val="0"/>
      <w:marTop w:val="0"/>
      <w:marBottom w:val="0"/>
      <w:divBdr>
        <w:top w:val="none" w:sz="0" w:space="0" w:color="auto"/>
        <w:left w:val="none" w:sz="0" w:space="0" w:color="auto"/>
        <w:bottom w:val="none" w:sz="0" w:space="0" w:color="auto"/>
        <w:right w:val="none" w:sz="0" w:space="0" w:color="auto"/>
      </w:divBdr>
    </w:div>
    <w:div w:id="1395658818">
      <w:bodyDiv w:val="1"/>
      <w:marLeft w:val="0"/>
      <w:marRight w:val="0"/>
      <w:marTop w:val="0"/>
      <w:marBottom w:val="0"/>
      <w:divBdr>
        <w:top w:val="none" w:sz="0" w:space="0" w:color="auto"/>
        <w:left w:val="none" w:sz="0" w:space="0" w:color="auto"/>
        <w:bottom w:val="none" w:sz="0" w:space="0" w:color="auto"/>
        <w:right w:val="none" w:sz="0" w:space="0" w:color="auto"/>
      </w:divBdr>
    </w:div>
    <w:div w:id="16888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BF19-8323-47CF-AC20-59BBB77D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Онищенко</dc:creator>
  <cp:keywords/>
  <dc:description/>
  <cp:lastModifiedBy>Наталья Н. Шевчук</cp:lastModifiedBy>
  <cp:revision>2</cp:revision>
  <cp:lastPrinted>2021-10-05T16:34:00Z</cp:lastPrinted>
  <dcterms:created xsi:type="dcterms:W3CDTF">2021-11-25T12:28:00Z</dcterms:created>
  <dcterms:modified xsi:type="dcterms:W3CDTF">2021-11-25T12:28:00Z</dcterms:modified>
</cp:coreProperties>
</file>