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C14A3" w14:textId="6347610A" w:rsidR="00D56B8B" w:rsidRDefault="008274E6">
      <w:pPr>
        <w:spacing w:after="20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Меморандум</w:t>
      </w:r>
      <w:bookmarkStart w:id="0" w:name="_GoBack"/>
      <w:bookmarkEnd w:id="0"/>
    </w:p>
    <w:p w14:paraId="1BF06152" w14:textId="77777777" w:rsidR="00D56B8B" w:rsidRDefault="008274E6">
      <w:pPr>
        <w:spacing w:after="20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проведення 9-го Форуму бухгалтерів сільськогосподарської галузі</w:t>
      </w:r>
    </w:p>
    <w:p w14:paraId="6FD251CB" w14:textId="77777777" w:rsidR="00D56B8B" w:rsidRDefault="008274E6">
      <w:pPr>
        <w:spacing w:after="20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 Одеса, 2021)</w:t>
      </w:r>
    </w:p>
    <w:p w14:paraId="7298BA26" w14:textId="77777777" w:rsidR="00D56B8B" w:rsidRDefault="008274E6">
      <w:pPr>
        <w:spacing w:after="20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обговорення на 9-му Форумі бухгалтерів сільськогосподарської галузі питань обліку та оподаткування було ухвалено такі рішення:</w:t>
      </w:r>
    </w:p>
    <w:p w14:paraId="682A491A"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I.</w:t>
      </w:r>
      <w:r>
        <w:rPr>
          <w:rFonts w:ascii="Times New Roman" w:eastAsia="Times New Roman" w:hAnsi="Times New Roman" w:cs="Times New Roman"/>
          <w:sz w:val="28"/>
          <w:szCs w:val="28"/>
        </w:rPr>
        <w:t xml:space="preserve"> Звернутися до Комітету Верховної Ради України з питань митної, податкової політики </w:t>
      </w:r>
      <w:r>
        <w:rPr>
          <w:rFonts w:ascii="Times New Roman" w:eastAsia="Times New Roman" w:hAnsi="Times New Roman" w:cs="Times New Roman"/>
          <w:color w:val="000000"/>
          <w:sz w:val="28"/>
          <w:szCs w:val="28"/>
        </w:rPr>
        <w:t>за роз’ясненням щодо питання:</w:t>
      </w:r>
    </w:p>
    <w:p w14:paraId="394349AE" w14:textId="77777777" w:rsidR="00D56B8B" w:rsidRDefault="008274E6">
      <w:pPr>
        <w:spacing w:after="200" w:line="276"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Код УКТЗЕД для зерновідходів</w:t>
      </w:r>
    </w:p>
    <w:p w14:paraId="656E6CE1"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з пп. 193.1 Податкового кодексу України ставка ПДВ для постачання сільгосппродукції залежить від коду УКТЗЕД, якому відповідає така сільгосппродукція. Якому коду згідно з УКТЗЕД відповідають зерновідходи, відокремлені від повноцінного зерна унаслідок його очищення?</w:t>
      </w:r>
    </w:p>
    <w:p w14:paraId="5853D751"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w:t>
      </w:r>
      <w:r>
        <w:rPr>
          <w:rFonts w:ascii="Times New Roman" w:eastAsia="Times New Roman" w:hAnsi="Times New Roman" w:cs="Times New Roman"/>
          <w:color w:val="000000"/>
          <w:sz w:val="28"/>
          <w:szCs w:val="28"/>
        </w:rPr>
        <w:t xml:space="preserve"> Звернутися до Міністерства фінансів України за роз’ясненням щодо питання:</w:t>
      </w:r>
    </w:p>
    <w:p w14:paraId="237827A1" w14:textId="77777777" w:rsidR="00D56B8B" w:rsidRDefault="008274E6">
      <w:pPr>
        <w:spacing w:after="200" w:line="276"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Списання основних засобів, які знаходяться на території АТО</w:t>
      </w:r>
    </w:p>
    <w:p w14:paraId="5394FFDD"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території </w:t>
      </w:r>
      <w:r>
        <w:rPr>
          <w:rFonts w:ascii="Times New Roman" w:eastAsia="Times New Roman" w:hAnsi="Times New Roman" w:cs="Times New Roman"/>
          <w:color w:val="000000"/>
          <w:sz w:val="28"/>
          <w:szCs w:val="28"/>
          <w:lang w:val="ru-RU"/>
        </w:rPr>
        <w:t>АТО</w:t>
      </w:r>
      <w:r>
        <w:rPr>
          <w:rFonts w:ascii="Times New Roman" w:eastAsia="Times New Roman" w:hAnsi="Times New Roman" w:cs="Times New Roman"/>
          <w:color w:val="000000"/>
          <w:sz w:val="28"/>
          <w:szCs w:val="28"/>
        </w:rPr>
        <w:t xml:space="preserve"> знаходиться підрозділ підприємства, який має склади, </w:t>
      </w:r>
      <w:r>
        <w:rPr>
          <w:rFonts w:ascii="Times New Roman" w:eastAsia="Times New Roman" w:hAnsi="Times New Roman" w:cs="Times New Roman"/>
          <w:color w:val="000000"/>
          <w:sz w:val="28"/>
          <w:szCs w:val="28"/>
          <w:lang w:val="ru-RU"/>
        </w:rPr>
        <w:t xml:space="preserve">транспорт, </w:t>
      </w:r>
      <w:r>
        <w:rPr>
          <w:rFonts w:ascii="Times New Roman" w:eastAsia="Times New Roman" w:hAnsi="Times New Roman" w:cs="Times New Roman"/>
          <w:color w:val="000000"/>
          <w:sz w:val="28"/>
          <w:szCs w:val="28"/>
        </w:rPr>
        <w:t xml:space="preserve">інші основні засоби. Вони залишаються на балансі підприємства, але фактично до них немає доступу. </w:t>
      </w:r>
    </w:p>
    <w:p w14:paraId="162899DA" w14:textId="77777777" w:rsidR="00D56B8B" w:rsidRDefault="008274E6">
      <w:r>
        <w:rPr>
          <w:rFonts w:ascii="Times New Roman" w:eastAsia="Times New Roman" w:hAnsi="Times New Roman" w:cs="Times New Roman"/>
          <w:color w:val="000000"/>
          <w:sz w:val="28"/>
          <w:szCs w:val="28"/>
        </w:rPr>
        <w:t>Як законно списати такі активи?</w:t>
      </w:r>
    </w:p>
    <w:p w14:paraId="2EA30E7F"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III. Звернутися до Міністерства фінансів України та Міністерства розвитку громад та територій України за роз’ясненням щодо таких питань:</w:t>
      </w:r>
    </w:p>
    <w:p w14:paraId="406FF0DC" w14:textId="77777777" w:rsidR="00D56B8B" w:rsidRDefault="008274E6">
      <w:pPr>
        <w:spacing w:after="200" w:line="276" w:lineRule="auto"/>
        <w:jc w:val="both"/>
        <w:rPr>
          <w:rFonts w:ascii="Times New Roman Bold" w:eastAsia="Times New Roman" w:hAnsi="Times New Roman Bold" w:cs="Times New Roman Bold"/>
          <w:b/>
          <w:bCs/>
          <w:color w:val="000000"/>
          <w:sz w:val="28"/>
          <w:szCs w:val="28"/>
        </w:rPr>
      </w:pPr>
      <w:r>
        <w:rPr>
          <w:rFonts w:ascii="Times New Roman Bold" w:eastAsia="Times New Roman" w:hAnsi="Times New Roman Bold" w:cs="Times New Roman Bold"/>
          <w:b/>
          <w:bCs/>
          <w:color w:val="000000"/>
          <w:sz w:val="28"/>
          <w:szCs w:val="28"/>
        </w:rPr>
        <w:t>1. Зазначення кодів КАТОТТГ (КОАТУУ) у податковій звітності</w:t>
      </w:r>
    </w:p>
    <w:p w14:paraId="2177EFC8"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зв’язку із проведеною територіально-адміністративною реформою утворилися нові адміністративні одиниці – ОТГ, які об’єднали декілька колишніх сільських рад. Який код КАТОТТГ (КОАТУУ) зазначати у звітності, що подається до контролюючого органу за місцем розташування об’єктів оподаткування, а саме у: </w:t>
      </w:r>
    </w:p>
    <w:p w14:paraId="1136868E" w14:textId="77777777" w:rsidR="00D56B8B" w:rsidRDefault="008274E6">
      <w:pPr>
        <w:spacing w:after="20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декларації з єдиного податку платника четвертої групи та декларації з плати за землю; </w:t>
      </w:r>
    </w:p>
    <w:p w14:paraId="73D4A038" w14:textId="77777777" w:rsidR="00D56B8B" w:rsidRDefault="008274E6">
      <w:pPr>
        <w:spacing w:after="20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декларації з екологічного податку; </w:t>
      </w:r>
    </w:p>
    <w:p w14:paraId="3F136BBF" w14:textId="77777777" w:rsidR="00D56B8B" w:rsidRDefault="008274E6">
      <w:pPr>
        <w:spacing w:after="20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декларації з податку на нерухоме майно, відмінне від земельних ділянок? </w:t>
      </w:r>
    </w:p>
    <w:p w14:paraId="67194B56" w14:textId="77777777" w:rsidR="00D56B8B" w:rsidRDefault="008274E6">
      <w:pPr>
        <w:spacing w:after="20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метою уникнення непорозумінь щодо зазначення кодів під час заповнення звітності пропонуємо обрати і нормативно затвердити один із можливих варіантів зазначення кодів КАТОТТГ (КОАТУУ) – код ОТГ; код населеного пункту, в якому розташована ОТГ; код населеного пункту, де розташовані об’єкти оподаткування (земельні ділянки, стаціонарні джерела забруднення, нерухомість).</w:t>
      </w:r>
    </w:p>
    <w:p w14:paraId="506C10FC"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ІV.</w:t>
      </w:r>
      <w:r>
        <w:rPr>
          <w:rFonts w:ascii="Times New Roman" w:eastAsia="Times New Roman" w:hAnsi="Times New Roman" w:cs="Times New Roman"/>
          <w:color w:val="000000"/>
          <w:sz w:val="28"/>
          <w:szCs w:val="28"/>
        </w:rPr>
        <w:t xml:space="preserve"> Звернутися до Міністерства фінансів України та Держав</w:t>
      </w:r>
      <w:r>
        <w:rPr>
          <w:rFonts w:ascii="Times New Roman" w:eastAsia="Times New Roman" w:hAnsi="Times New Roman" w:cs="Times New Roman"/>
          <w:color w:val="000000"/>
          <w:sz w:val="28"/>
          <w:szCs w:val="28"/>
          <w:lang w:val="ru-RU"/>
        </w:rPr>
        <w:t>н</w:t>
      </w:r>
      <w:r>
        <w:rPr>
          <w:rFonts w:ascii="Times New Roman" w:eastAsia="Times New Roman" w:hAnsi="Times New Roman" w:cs="Times New Roman"/>
          <w:color w:val="000000"/>
          <w:sz w:val="28"/>
          <w:szCs w:val="28"/>
        </w:rPr>
        <w:t>ої податкової служби України за роз’ясненням щодо таких питань:</w:t>
      </w:r>
    </w:p>
    <w:p w14:paraId="5CD47F38"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Bold" w:eastAsia="Times New Roman" w:hAnsi="Times New Roman Bold" w:cs="Times New Roman Bold"/>
          <w:b/>
          <w:bCs/>
          <w:color w:val="000000"/>
          <w:sz w:val="28"/>
          <w:szCs w:val="28"/>
        </w:rPr>
        <w:t>1. Ліцензування зберігання пального</w:t>
      </w:r>
    </w:p>
    <w:p w14:paraId="5F2161DB"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Сільськогосподарські підприємства використовують стаціонарні об’єкти (сушарки, котельні, дизельні генератори тощо), які працюють на пальному (дизельному паливі, бензині, природному газі). </w:t>
      </w:r>
    </w:p>
    <w:p w14:paraId="1EB3F896"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 потрібно отримувати ліцензію на право зберігання пального на територію, де розташовані такі об’єкти, якщо пальне купується та відразу заливається (заправляється) у відповідні об’єкти і не зберігається окремо в ємностях для зберігання?</w:t>
      </w:r>
    </w:p>
    <w:p w14:paraId="795446CA" w14:textId="77777777" w:rsidR="00D56B8B" w:rsidRDefault="008274E6">
      <w:pPr>
        <w:spacing w:after="200" w:line="276" w:lineRule="auto"/>
        <w:jc w:val="both"/>
        <w:rPr>
          <w:rFonts w:ascii="Times New Roman Bold" w:eastAsia="Times New Roman" w:hAnsi="Times New Roman Bold" w:cs="Times New Roman Bold"/>
          <w:b/>
          <w:bCs/>
          <w:color w:val="000000"/>
          <w:sz w:val="28"/>
          <w:szCs w:val="28"/>
        </w:rPr>
      </w:pPr>
      <w:r>
        <w:rPr>
          <w:rFonts w:ascii="Times New Roman Bold" w:eastAsia="Times New Roman" w:hAnsi="Times New Roman Bold" w:cs="Times New Roman Bold"/>
          <w:b/>
          <w:bCs/>
          <w:color w:val="000000"/>
          <w:sz w:val="28"/>
          <w:szCs w:val="28"/>
        </w:rPr>
        <w:t>2. Нарахування податкових зобов’язань з ПДВ у разі загибелі посівів</w:t>
      </w:r>
    </w:p>
    <w:p w14:paraId="312CAB58"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 потрібно нараховувати ПЗ з ПДВ у разі списання посівів сільськогосподарських культур, а також тварин, які загинули (знищені) через настання форс-мажорних обставин (заморозки, посуха, повінь, епізоотія тощо)?</w:t>
      </w:r>
    </w:p>
    <w:p w14:paraId="19B62178"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w:t>
      </w:r>
      <w:r>
        <w:rPr>
          <w:rFonts w:ascii="Times New Roman" w:eastAsia="Times New Roman" w:hAnsi="Times New Roman" w:cs="Times New Roman"/>
          <w:color w:val="000000"/>
          <w:sz w:val="28"/>
          <w:szCs w:val="28"/>
        </w:rPr>
        <w:t xml:space="preserve"> </w:t>
      </w:r>
      <w:r>
        <w:rPr>
          <w:rFonts w:ascii="Times New Roman Bold" w:eastAsia="Times New Roman" w:hAnsi="Times New Roman Bold" w:cs="Times New Roman Bold"/>
          <w:b/>
          <w:bCs/>
          <w:color w:val="000000"/>
          <w:sz w:val="28"/>
          <w:szCs w:val="28"/>
        </w:rPr>
        <w:t>Дата виникнення податкових зобов’язань та права на податковий кредит у разі оформлення первинних документів на постачання товару в електронній формі</w:t>
      </w:r>
    </w:p>
    <w:p w14:paraId="7B2EAB8B"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Між контрагентами (постачальником та покупцем товару) застосовується електронний документообіг. Доставку продукції здійснює перевізник (автотранспортне підприємство або АТ «Укрзалізниця»), що супроводжується оформленням товарно-транспортної накладної або залізничної квитанції, які посвідчують передачу вантажу постачальником (вантажовідправником) перевізнику в інтересах вантажоотримувача (покупця). Особливості господарської діяльності передбачають цілодобовий відпуск продукції, тому інформацію про кількість відвантаженої продукції за попередню добу постачальник отримує на наступний(-ні) день. Після </w:t>
      </w:r>
      <w:r>
        <w:rPr>
          <w:rFonts w:ascii="Times New Roman" w:eastAsia="Times New Roman" w:hAnsi="Times New Roman" w:cs="Times New Roman"/>
          <w:color w:val="000000"/>
          <w:sz w:val="28"/>
          <w:szCs w:val="28"/>
        </w:rPr>
        <w:lastRenderedPageBreak/>
        <w:t xml:space="preserve">обробки отриманої інформації планується створення електронної видаткової накладної із зазначенням дати створення, що збігається з датою фактичного відвантаження. Проте підписання її електронним цифровим підписом уповноваженими особами постачальника та покупця може здійснюватися пізніше. У результаті підприємство отримає повністю підписаний обома сторонами електронний первинний документ, який міститиме інформацію про: </w:t>
      </w:r>
    </w:p>
    <w:p w14:paraId="4877E11E"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дату, зазначену в самому документі як дата його створення;</w:t>
      </w:r>
    </w:p>
    <w:p w14:paraId="3A040BD9"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дату підписання документа обома сторонами, яка зазвичай може бути більш пізнішою порівняно з датою його створення. </w:t>
      </w:r>
    </w:p>
    <w:p w14:paraId="48475667"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Bold" w:eastAsia="Times New Roman" w:hAnsi="Times New Roman Bold" w:cs="Times New Roman Bold"/>
          <w:b/>
          <w:bCs/>
          <w:color w:val="000000"/>
          <w:sz w:val="28"/>
          <w:szCs w:val="28"/>
        </w:rPr>
        <w:t>Просимо надати відповідь:</w:t>
      </w:r>
      <w:r>
        <w:rPr>
          <w:rFonts w:ascii="Times New Roman" w:eastAsia="Times New Roman" w:hAnsi="Times New Roman" w:cs="Times New Roman"/>
          <w:color w:val="000000"/>
          <w:sz w:val="28"/>
          <w:szCs w:val="28"/>
        </w:rPr>
        <w:t xml:space="preserve"> Якщо попередня оплата товару у вищенаведеній ситуації не здійснювалася, якою буде дата виникнення податкових зобов’язань з ПДВ у постачальника і дата виникнення податкового кредиту у покупця, а саме: </w:t>
      </w:r>
    </w:p>
    <w:p w14:paraId="73CA8DB3"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 дата, зазначена у видатковій накладній як дата створення (фактична дата відвантаження); </w:t>
      </w:r>
    </w:p>
    <w:p w14:paraId="3CAAF587"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 дата формування постачальником електронної видаткової накладної з накладанням електронного цифрового підпису; </w:t>
      </w:r>
    </w:p>
    <w:p w14:paraId="059A0C4C"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дата підписання електронної видаткової накладної покупцем, тобто нанесення другого цифрового підпису? </w:t>
      </w:r>
    </w:p>
    <w:p w14:paraId="01D66155"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 відповідає вимогам податкового законодавства наведена вище процедура створення, обміну та підписання видаткової накладної, зокрема те, що видаткова накладна оформляється після завершення господарської операції та підписується сторонами протягом декількох наступних днів після її створення?</w:t>
      </w:r>
    </w:p>
    <w:p w14:paraId="1860A351"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Bold" w:eastAsia="Times New Roman" w:hAnsi="Times New Roman Bold" w:cs="Times New Roman Bold"/>
          <w:b/>
          <w:bCs/>
          <w:color w:val="000000"/>
          <w:sz w:val="28"/>
          <w:szCs w:val="28"/>
        </w:rPr>
        <w:lastRenderedPageBreak/>
        <w:t>4. Дата виникнення права на податковий кредит у разі отримання товару в наступному звітному періоді</w:t>
      </w:r>
    </w:p>
    <w:p w14:paraId="4E661F10"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Постачальник відвантажив товар для покупця (підтверджується видатковою накладною або товарно-транспортною накладною) 30.09.2021, склав податкову накладну цією датою та своєчасно зареєстрував її в Єдиному реєстрі податкових накладних. Зазначений товар на складі покупця отримано 04.10.2021. Згідно з умовами договору перехід права власності на товар, а також витрати та ризики, пов'язані з доставкою товару до місця призначення, здійснюються в момент отримання товару на склад покупця. </w:t>
      </w:r>
    </w:p>
    <w:p w14:paraId="3EC281FA"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якому періоді покупець може відобразити право на податковий кредит: у вересні (дата відвантаження товару постачальником і складання ПН) чи в жовтні (періоді отримання товару покупцем)?</w:t>
      </w:r>
    </w:p>
    <w:p w14:paraId="47013381" w14:textId="77777777" w:rsidR="00D56B8B" w:rsidRDefault="008274E6">
      <w:pPr>
        <w:spacing w:after="200" w:line="276" w:lineRule="auto"/>
        <w:jc w:val="both"/>
        <w:rPr>
          <w:rFonts w:ascii="Times New Roman" w:eastAsia="Times New Roman" w:hAnsi="Times New Roman" w:cs="Times New Roman"/>
          <w:color w:val="2F2F2F"/>
          <w:sz w:val="28"/>
          <w:szCs w:val="28"/>
        </w:rPr>
      </w:pPr>
      <w:r>
        <w:rPr>
          <w:rFonts w:ascii="Times New Roman" w:eastAsia="Times New Roman" w:hAnsi="Times New Roman" w:cs="Times New Roman"/>
          <w:b/>
          <w:color w:val="000000"/>
          <w:sz w:val="28"/>
          <w:szCs w:val="28"/>
        </w:rPr>
        <w:t>V.</w:t>
      </w:r>
      <w:r>
        <w:rPr>
          <w:rFonts w:ascii="Times New Roman" w:eastAsia="Times New Roman" w:hAnsi="Times New Roman" w:cs="Times New Roman"/>
          <w:color w:val="000000"/>
          <w:sz w:val="28"/>
          <w:szCs w:val="28"/>
        </w:rPr>
        <w:t xml:space="preserve"> Звернутися до Державної податкової служби України за роз’ясненням щодо такого питання:</w:t>
      </w:r>
    </w:p>
    <w:p w14:paraId="1421B3FB" w14:textId="77777777" w:rsidR="00D56B8B" w:rsidRDefault="008274E6">
      <w:pPr>
        <w:spacing w:after="200" w:line="276" w:lineRule="auto"/>
        <w:jc w:val="both"/>
        <w:rPr>
          <w:rFonts w:ascii="Times New Roman Bold" w:eastAsia="Times New Roman" w:hAnsi="Times New Roman Bold" w:cs="Times New Roman Bold"/>
          <w:b/>
          <w:bCs/>
          <w:color w:val="000000"/>
          <w:sz w:val="28"/>
          <w:szCs w:val="28"/>
        </w:rPr>
      </w:pPr>
      <w:r>
        <w:rPr>
          <w:rFonts w:ascii="Times New Roman Bold" w:eastAsia="Times New Roman" w:hAnsi="Times New Roman Bold" w:cs="Times New Roman Bold"/>
          <w:b/>
          <w:bCs/>
          <w:color w:val="000000"/>
          <w:sz w:val="28"/>
          <w:szCs w:val="28"/>
        </w:rPr>
        <w:t>1. Нарахування ПЗ з ПДВ у разі нестачі зерна в межах природного убутку.</w:t>
      </w:r>
    </w:p>
    <w:p w14:paraId="6C026F09"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зберігання та транспортування сільськогосподарської продукції виявляються нестачі такої продукції в межах установлених норм природного убутку. Чи вважається така нестача сільгосппродукції використаною в негосподарській діяльності та чи потрібно нараховувати податкові зобов’язання з ПДВ згідно з п. 198.5 Податкового кодексу України?</w:t>
      </w:r>
    </w:p>
    <w:p w14:paraId="346A97B8"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VI.</w:t>
      </w:r>
      <w:r>
        <w:rPr>
          <w:rFonts w:ascii="Times New Roman" w:eastAsia="Times New Roman" w:hAnsi="Times New Roman" w:cs="Times New Roman"/>
          <w:color w:val="000000"/>
          <w:sz w:val="28"/>
          <w:szCs w:val="28"/>
        </w:rPr>
        <w:t xml:space="preserve"> Звернутися до Міністерства транспорту України з такою пропозицією:</w:t>
      </w:r>
    </w:p>
    <w:p w14:paraId="784B3399" w14:textId="77777777" w:rsidR="00D56B8B" w:rsidRDefault="008274E6">
      <w:pPr>
        <w:spacing w:after="200" w:line="276" w:lineRule="auto"/>
        <w:jc w:val="both"/>
        <w:rPr>
          <w:rFonts w:ascii="Times New Roman" w:eastAsia="Times New Roman" w:hAnsi="Times New Roman" w:cs="Times New Roman"/>
          <w:b/>
          <w:bCs/>
          <w:strike/>
          <w:color w:val="000000"/>
          <w:sz w:val="28"/>
          <w:szCs w:val="28"/>
        </w:rPr>
      </w:pPr>
      <w:r>
        <w:rPr>
          <w:rFonts w:ascii="Times New Roman" w:eastAsia="Times New Roman" w:hAnsi="Times New Roman" w:cs="Times New Roman"/>
          <w:b/>
          <w:bCs/>
          <w:color w:val="000000"/>
          <w:sz w:val="28"/>
          <w:szCs w:val="28"/>
        </w:rPr>
        <w:lastRenderedPageBreak/>
        <w:t>1. ТТН для великогабаритних вантажів</w:t>
      </w:r>
    </w:p>
    <w:p w14:paraId="780778E7" w14:textId="77777777" w:rsidR="00D56B8B" w:rsidRDefault="008274E6">
      <w:pPr>
        <w:spacing w:after="200" w:line="276" w:lineRule="auto"/>
        <w:jc w:val="both"/>
        <w:rPr>
          <w:rFonts w:ascii="Times New Roman" w:eastAsia="Times New Roman" w:hAnsi="Times New Roman" w:cs="Times New Roman"/>
          <w:color w:val="2F2F2F"/>
          <w:sz w:val="28"/>
          <w:szCs w:val="28"/>
        </w:rPr>
      </w:pPr>
      <w:r>
        <w:rPr>
          <w:rFonts w:ascii="Times New Roman" w:eastAsia="Times New Roman" w:hAnsi="Times New Roman" w:cs="Times New Roman"/>
          <w:color w:val="000000"/>
          <w:sz w:val="28"/>
          <w:szCs w:val="28"/>
        </w:rPr>
        <w:t xml:space="preserve">З 01 жовтня 2021 року набув чинності </w:t>
      </w:r>
      <w:hyperlink r:id="rId8" w:tgtFrame="_blank" w:history="1">
        <w:r>
          <w:rPr>
            <w:rFonts w:ascii="Times New Roman" w:eastAsia="Times New Roman" w:hAnsi="Times New Roman" w:cs="Times New Roman"/>
            <w:color w:val="000000"/>
            <w:sz w:val="28"/>
            <w:szCs w:val="28"/>
          </w:rPr>
          <w:t>Закон від 03.06.2021 № 1534-IX "Про внесення змін до деяких законів України щодо окремих питань здійснення габаритно-вагового контролю"</w:t>
        </w:r>
      </w:hyperlink>
      <w:r>
        <w:rPr>
          <w:rFonts w:ascii="Times New Roman" w:eastAsia="Times New Roman" w:hAnsi="Times New Roman" w:cs="Times New Roman"/>
          <w:color w:val="2F2F2F"/>
          <w:sz w:val="28"/>
          <w:szCs w:val="28"/>
        </w:rPr>
        <w:t xml:space="preserve"> та </w:t>
      </w:r>
      <w:r>
        <w:rPr>
          <w:rFonts w:ascii="Times New Roman" w:eastAsia="Times New Roman" w:hAnsi="Times New Roman" w:cs="Times New Roman"/>
          <w:color w:val="000000"/>
          <w:sz w:val="28"/>
          <w:szCs w:val="28"/>
        </w:rPr>
        <w:t>Закон від 29.06.2021 № 1582-IX</w:t>
      </w:r>
      <w:r>
        <w:rPr>
          <w:rFonts w:ascii="Times New Roman" w:eastAsia="Times New Roman" w:hAnsi="Times New Roman" w:cs="Times New Roman"/>
          <w:color w:val="2F2F2F"/>
          <w:sz w:val="28"/>
          <w:szCs w:val="28"/>
        </w:rPr>
        <w:t>, якими посилено відповідальність учасників перевезень та запроваджено нові штрафи за порушення габаритно-вагових параметрів.</w:t>
      </w:r>
    </w:p>
    <w:p w14:paraId="51B62DBA"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F2F2F"/>
          <w:sz w:val="28"/>
          <w:szCs w:val="28"/>
        </w:rPr>
        <w:t>Вантажовідправник зобов'язаний вносити до товарно-транспортної накладної або іншого визначеного законодавством документа на вантаж, зокрема, відомості про масу або габарити вантажу. Для агропідприємств це створює низку проблем, серед яких — необхідність зважування вантажу в полі під час збору врожаю.</w:t>
      </w:r>
      <w:r>
        <w:rPr>
          <w:rFonts w:ascii="Times New Roman" w:eastAsia="Times New Roman" w:hAnsi="Times New Roman" w:cs="Times New Roman"/>
          <w:color w:val="000000"/>
          <w:sz w:val="28"/>
          <w:szCs w:val="28"/>
        </w:rPr>
        <w:t xml:space="preserve"> </w:t>
      </w:r>
    </w:p>
    <w:p w14:paraId="5505237E" w14:textId="77777777" w:rsidR="00D56B8B" w:rsidRDefault="008274E6">
      <w:pPr>
        <w:spacing w:after="200" w:line="276" w:lineRule="auto"/>
        <w:jc w:val="both"/>
        <w:rPr>
          <w:rFonts w:ascii="Times New Roman" w:eastAsia="Times New Roman" w:hAnsi="Times New Roman" w:cs="Times New Roman"/>
          <w:color w:val="2F2F2F"/>
          <w:sz w:val="28"/>
          <w:szCs w:val="28"/>
        </w:rPr>
      </w:pPr>
      <w:r>
        <w:rPr>
          <w:rFonts w:ascii="Times New Roman Bold" w:eastAsia="Times New Roman" w:hAnsi="Times New Roman Bold" w:cs="Times New Roman Bold"/>
          <w:b/>
          <w:bCs/>
          <w:color w:val="000000"/>
          <w:sz w:val="28"/>
          <w:szCs w:val="28"/>
        </w:rPr>
        <w:t>Пропонуємо</w:t>
      </w:r>
      <w:r>
        <w:rPr>
          <w:rFonts w:ascii="Times New Roman" w:eastAsia="Times New Roman" w:hAnsi="Times New Roman" w:cs="Times New Roman"/>
          <w:color w:val="000000"/>
          <w:sz w:val="28"/>
          <w:szCs w:val="28"/>
        </w:rPr>
        <w:t xml:space="preserve"> врахувати специфіку роботи сільгосппідприємств та передбачити для них виняток у вигляді дозволу на 20-відсоткове відхилення від </w:t>
      </w:r>
      <w:r>
        <w:rPr>
          <w:rFonts w:ascii="Times New Roman" w:eastAsia="Times New Roman" w:hAnsi="Times New Roman" w:cs="Times New Roman"/>
          <w:color w:val="2F2F2F"/>
          <w:sz w:val="28"/>
          <w:szCs w:val="28"/>
        </w:rPr>
        <w:t>вагово-габаритних нормативів.</w:t>
      </w:r>
    </w:p>
    <w:p w14:paraId="412F7A55"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VII.</w:t>
      </w:r>
      <w:r>
        <w:rPr>
          <w:rFonts w:ascii="Times New Roman" w:eastAsia="Times New Roman" w:hAnsi="Times New Roman" w:cs="Times New Roman"/>
          <w:sz w:val="28"/>
          <w:szCs w:val="28"/>
        </w:rPr>
        <w:t xml:space="preserve"> Звернутися до Міністерства юстиції України </w:t>
      </w:r>
      <w:r>
        <w:rPr>
          <w:rFonts w:ascii="Times New Roman" w:eastAsia="Times New Roman" w:hAnsi="Times New Roman" w:cs="Times New Roman"/>
          <w:color w:val="000000"/>
          <w:sz w:val="28"/>
          <w:szCs w:val="28"/>
        </w:rPr>
        <w:t>за роз’ясненням щодо питання:</w:t>
      </w:r>
    </w:p>
    <w:p w14:paraId="5574D563" w14:textId="77777777" w:rsidR="00D56B8B" w:rsidRDefault="008274E6">
      <w:pPr>
        <w:pStyle w:val="1"/>
        <w:numPr>
          <w:ilvl w:val="0"/>
          <w:numId w:val="1"/>
        </w:numPr>
        <w:spacing w:after="200" w:line="276" w:lineRule="auto"/>
        <w:jc w:val="both"/>
        <w:rPr>
          <w:rFonts w:ascii="Times New Roman Bold" w:eastAsia="Times New Roman" w:hAnsi="Times New Roman Bold" w:cs="Times New Roman Bold"/>
          <w:b/>
          <w:bCs/>
          <w:color w:val="000000"/>
          <w:sz w:val="28"/>
          <w:szCs w:val="28"/>
        </w:rPr>
      </w:pPr>
      <w:r>
        <w:rPr>
          <w:rFonts w:ascii="Times New Roman Bold" w:eastAsia="Times New Roman" w:hAnsi="Times New Roman Bold" w:cs="Times New Roman Bold"/>
          <w:b/>
          <w:bCs/>
          <w:color w:val="000000"/>
          <w:sz w:val="28"/>
          <w:szCs w:val="28"/>
        </w:rPr>
        <w:t xml:space="preserve">Договори купівлі-продажу земельних ділянок </w:t>
      </w:r>
    </w:p>
    <w:p w14:paraId="7E2B0DE1" w14:textId="77777777" w:rsidR="00D56B8B" w:rsidRDefault="008274E6">
      <w:pP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Нотаріуси під час перевірки походження коштів для посвідчення договорів купівлі-продажу земельних ділянок вважають достатнім пред’явлення покупцем для підтвердження походження коштів договору позики. </w:t>
      </w:r>
    </w:p>
    <w:p w14:paraId="54C0658D" w14:textId="77777777" w:rsidR="00D56B8B" w:rsidRDefault="008274E6">
      <w:pPr>
        <w:spacing w:after="200" w:line="276" w:lineRule="auto"/>
        <w:jc w:val="both"/>
      </w:pPr>
      <w:r>
        <w:rPr>
          <w:rFonts w:ascii="Times New Roman" w:eastAsia="Times New Roman" w:hAnsi="Times New Roman" w:cs="Times New Roman"/>
          <w:color w:val="000000"/>
          <w:sz w:val="28"/>
          <w:szCs w:val="28"/>
        </w:rPr>
        <w:t xml:space="preserve">Чи є договір позики, укладений між позикодавцем (юридичною або фізичною особою) та позичальником (фізичною особою) підтвердженням законності джерела походження коштів у цілях </w:t>
      </w:r>
      <w:r>
        <w:rPr>
          <w:rFonts w:ascii="Times New Roman" w:eastAsia="Times New Roman" w:hAnsi="Times New Roman" w:cs="Times New Roman"/>
          <w:color w:val="000000"/>
          <w:sz w:val="28"/>
          <w:szCs w:val="28"/>
        </w:rPr>
        <w:lastRenderedPageBreak/>
        <w:t>купівлі земель сільськогосподарського призначення? Яким чином має бути посвідчений такий договір?</w:t>
      </w:r>
    </w:p>
    <w:sectPr w:rsidR="00D56B8B">
      <w:headerReference w:type="default" r:id="rId9"/>
      <w:footerReference w:type="default" r:id="rId10"/>
      <w:pgSz w:w="11906" w:h="16838"/>
      <w:pgMar w:top="1440" w:right="1800" w:bottom="1440" w:left="180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185DE" w14:textId="77777777" w:rsidR="00D0594E" w:rsidRDefault="00D0594E">
      <w:pPr>
        <w:spacing w:after="0" w:line="240" w:lineRule="auto"/>
      </w:pPr>
      <w:r>
        <w:separator/>
      </w:r>
    </w:p>
  </w:endnote>
  <w:endnote w:type="continuationSeparator" w:id="0">
    <w:p w14:paraId="69494E0D" w14:textId="77777777" w:rsidR="00D0594E" w:rsidRDefault="00D0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Bold">
    <w:altName w:val="Times New Roman"/>
    <w:charset w:val="00"/>
    <w:family w:val="auto"/>
    <w:pitch w:val="default"/>
    <w:sig w:usb0="E0000AFF" w:usb1="00007843" w:usb2="00000001" w:usb3="00000000" w:csb0="400001BF" w:csb1="DFF7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8426D" w14:textId="77777777" w:rsidR="00D56B8B" w:rsidRDefault="008274E6">
    <w:pPr>
      <w:tabs>
        <w:tab w:val="center" w:pos="4677"/>
        <w:tab w:val="right" w:pos="9355"/>
      </w:tabs>
      <w:spacing w:after="0" w:line="240" w:lineRule="auto"/>
      <w:ind w:left="-1985" w:right="-1985"/>
      <w:rPr>
        <w:color w:val="000000"/>
      </w:rPr>
    </w:pPr>
    <w:r>
      <w:rPr>
        <w:noProof/>
        <w:color w:val="000000"/>
        <w:lang w:val="ru-RU" w:eastAsia="ru-RU"/>
      </w:rPr>
      <w:drawing>
        <wp:inline distT="0" distB="0" distL="0" distR="0" wp14:anchorId="3AE19654" wp14:editId="7B50E7D5">
          <wp:extent cx="7562850" cy="1066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62850" cy="1066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1C544" w14:textId="77777777" w:rsidR="00D0594E" w:rsidRDefault="00D0594E">
      <w:pPr>
        <w:spacing w:after="0" w:line="240" w:lineRule="auto"/>
      </w:pPr>
      <w:r>
        <w:separator/>
      </w:r>
    </w:p>
  </w:footnote>
  <w:footnote w:type="continuationSeparator" w:id="0">
    <w:p w14:paraId="244FDB4E" w14:textId="77777777" w:rsidR="00D0594E" w:rsidRDefault="00D05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0D8FC" w14:textId="77777777" w:rsidR="00D56B8B" w:rsidRDefault="008274E6">
    <w:pPr>
      <w:tabs>
        <w:tab w:val="center" w:pos="3828"/>
        <w:tab w:val="center" w:pos="4677"/>
        <w:tab w:val="right" w:pos="9355"/>
      </w:tabs>
      <w:spacing w:after="0" w:line="240" w:lineRule="auto"/>
      <w:ind w:left="-1985" w:right="-1985"/>
      <w:rPr>
        <w:color w:val="000000"/>
      </w:rPr>
    </w:pPr>
    <w:r>
      <w:rPr>
        <w:noProof/>
        <w:color w:val="000000"/>
        <w:lang w:val="ru-RU" w:eastAsia="ru-RU"/>
      </w:rPr>
      <w:drawing>
        <wp:inline distT="0" distB="0" distL="0" distR="0" wp14:anchorId="6419FB3B" wp14:editId="53C8012A">
          <wp:extent cx="7562850" cy="2705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62850" cy="2705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C79F3"/>
    <w:multiLevelType w:val="multilevel"/>
    <w:tmpl w:val="37AC79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2B"/>
    <w:rsid w:val="C9FD4A89"/>
    <w:rsid w:val="DFFF16EF"/>
    <w:rsid w:val="FBDECDA3"/>
    <w:rsid w:val="0000561A"/>
    <w:rsid w:val="000136EE"/>
    <w:rsid w:val="00013D58"/>
    <w:rsid w:val="000211FD"/>
    <w:rsid w:val="00022CCA"/>
    <w:rsid w:val="00024085"/>
    <w:rsid w:val="00025F36"/>
    <w:rsid w:val="00032F48"/>
    <w:rsid w:val="00037747"/>
    <w:rsid w:val="00037A14"/>
    <w:rsid w:val="00042080"/>
    <w:rsid w:val="00044F97"/>
    <w:rsid w:val="00056E4D"/>
    <w:rsid w:val="00062EAF"/>
    <w:rsid w:val="000657F8"/>
    <w:rsid w:val="000705FA"/>
    <w:rsid w:val="00074177"/>
    <w:rsid w:val="00074C38"/>
    <w:rsid w:val="00077AF8"/>
    <w:rsid w:val="00080FF9"/>
    <w:rsid w:val="000932BB"/>
    <w:rsid w:val="000933F9"/>
    <w:rsid w:val="00093ACF"/>
    <w:rsid w:val="000947F1"/>
    <w:rsid w:val="000949B8"/>
    <w:rsid w:val="000A0006"/>
    <w:rsid w:val="000A016D"/>
    <w:rsid w:val="000A1FFE"/>
    <w:rsid w:val="000A43D4"/>
    <w:rsid w:val="000A52EE"/>
    <w:rsid w:val="000A5312"/>
    <w:rsid w:val="000B7A7C"/>
    <w:rsid w:val="000C08A9"/>
    <w:rsid w:val="000C2ED1"/>
    <w:rsid w:val="000C5DE1"/>
    <w:rsid w:val="000D2066"/>
    <w:rsid w:val="000D35A1"/>
    <w:rsid w:val="000D4CB4"/>
    <w:rsid w:val="000D6CD0"/>
    <w:rsid w:val="000D71F3"/>
    <w:rsid w:val="000E1DB5"/>
    <w:rsid w:val="000E320C"/>
    <w:rsid w:val="000E52A8"/>
    <w:rsid w:val="000E6CE0"/>
    <w:rsid w:val="000F0804"/>
    <w:rsid w:val="000F0E0C"/>
    <w:rsid w:val="0010071C"/>
    <w:rsid w:val="00104706"/>
    <w:rsid w:val="00104773"/>
    <w:rsid w:val="00104E24"/>
    <w:rsid w:val="001058F5"/>
    <w:rsid w:val="001124DF"/>
    <w:rsid w:val="001129A0"/>
    <w:rsid w:val="001132C1"/>
    <w:rsid w:val="001157E2"/>
    <w:rsid w:val="0011650C"/>
    <w:rsid w:val="00121DC0"/>
    <w:rsid w:val="00122364"/>
    <w:rsid w:val="00122A80"/>
    <w:rsid w:val="001326C1"/>
    <w:rsid w:val="0013429C"/>
    <w:rsid w:val="00134A87"/>
    <w:rsid w:val="001357AC"/>
    <w:rsid w:val="00136195"/>
    <w:rsid w:val="001371AD"/>
    <w:rsid w:val="00137D89"/>
    <w:rsid w:val="0014091A"/>
    <w:rsid w:val="00141847"/>
    <w:rsid w:val="00156386"/>
    <w:rsid w:val="00162DF0"/>
    <w:rsid w:val="00165009"/>
    <w:rsid w:val="001668AA"/>
    <w:rsid w:val="0017133B"/>
    <w:rsid w:val="00171C1B"/>
    <w:rsid w:val="00180FC4"/>
    <w:rsid w:val="001878EB"/>
    <w:rsid w:val="0019143D"/>
    <w:rsid w:val="00191BD0"/>
    <w:rsid w:val="0019727C"/>
    <w:rsid w:val="001A219A"/>
    <w:rsid w:val="001A47CF"/>
    <w:rsid w:val="001B58B0"/>
    <w:rsid w:val="001B71F8"/>
    <w:rsid w:val="001B7387"/>
    <w:rsid w:val="001B7D38"/>
    <w:rsid w:val="001C5298"/>
    <w:rsid w:val="001C6FBE"/>
    <w:rsid w:val="001C75AE"/>
    <w:rsid w:val="001D47A3"/>
    <w:rsid w:val="001D516C"/>
    <w:rsid w:val="001D7B39"/>
    <w:rsid w:val="001E4190"/>
    <w:rsid w:val="001E59BC"/>
    <w:rsid w:val="001E59DC"/>
    <w:rsid w:val="001F0FE0"/>
    <w:rsid w:val="001F3B41"/>
    <w:rsid w:val="001F3BC8"/>
    <w:rsid w:val="001F5141"/>
    <w:rsid w:val="001F5228"/>
    <w:rsid w:val="001F5EBB"/>
    <w:rsid w:val="0020334D"/>
    <w:rsid w:val="0020461F"/>
    <w:rsid w:val="00206CF8"/>
    <w:rsid w:val="00207605"/>
    <w:rsid w:val="002102C5"/>
    <w:rsid w:val="00210F94"/>
    <w:rsid w:val="00211834"/>
    <w:rsid w:val="00213D65"/>
    <w:rsid w:val="00224672"/>
    <w:rsid w:val="002252CB"/>
    <w:rsid w:val="00234F3F"/>
    <w:rsid w:val="00235D29"/>
    <w:rsid w:val="00237E63"/>
    <w:rsid w:val="002403DC"/>
    <w:rsid w:val="00241C40"/>
    <w:rsid w:val="00241D10"/>
    <w:rsid w:val="002421D9"/>
    <w:rsid w:val="00243626"/>
    <w:rsid w:val="00243929"/>
    <w:rsid w:val="00247166"/>
    <w:rsid w:val="002509DA"/>
    <w:rsid w:val="00252894"/>
    <w:rsid w:val="00252EAD"/>
    <w:rsid w:val="00254F8F"/>
    <w:rsid w:val="002642AE"/>
    <w:rsid w:val="00265460"/>
    <w:rsid w:val="002670CE"/>
    <w:rsid w:val="00267B7E"/>
    <w:rsid w:val="00271BD7"/>
    <w:rsid w:val="00275E8E"/>
    <w:rsid w:val="00281799"/>
    <w:rsid w:val="002825DC"/>
    <w:rsid w:val="00283CDE"/>
    <w:rsid w:val="00284F71"/>
    <w:rsid w:val="00287200"/>
    <w:rsid w:val="00293823"/>
    <w:rsid w:val="002A132B"/>
    <w:rsid w:val="002B2CFD"/>
    <w:rsid w:val="002B36E3"/>
    <w:rsid w:val="002B41C4"/>
    <w:rsid w:val="002B43F2"/>
    <w:rsid w:val="002B5580"/>
    <w:rsid w:val="002B5FBF"/>
    <w:rsid w:val="002B6D82"/>
    <w:rsid w:val="002C48AF"/>
    <w:rsid w:val="002D220A"/>
    <w:rsid w:val="002D4F41"/>
    <w:rsid w:val="002E04A0"/>
    <w:rsid w:val="002E44E9"/>
    <w:rsid w:val="002E636E"/>
    <w:rsid w:val="002E6B15"/>
    <w:rsid w:val="002F2896"/>
    <w:rsid w:val="002F2B89"/>
    <w:rsid w:val="002F46E8"/>
    <w:rsid w:val="002F77C4"/>
    <w:rsid w:val="003043A3"/>
    <w:rsid w:val="00304746"/>
    <w:rsid w:val="00305A9D"/>
    <w:rsid w:val="00307A37"/>
    <w:rsid w:val="00314572"/>
    <w:rsid w:val="00314CD6"/>
    <w:rsid w:val="00323A29"/>
    <w:rsid w:val="003250E3"/>
    <w:rsid w:val="0032655E"/>
    <w:rsid w:val="00330B58"/>
    <w:rsid w:val="00332B4D"/>
    <w:rsid w:val="003335AD"/>
    <w:rsid w:val="00335A50"/>
    <w:rsid w:val="00336246"/>
    <w:rsid w:val="003362A7"/>
    <w:rsid w:val="0034287A"/>
    <w:rsid w:val="00343588"/>
    <w:rsid w:val="00344FB0"/>
    <w:rsid w:val="00347B0C"/>
    <w:rsid w:val="00354185"/>
    <w:rsid w:val="00355421"/>
    <w:rsid w:val="00355E35"/>
    <w:rsid w:val="00356F8B"/>
    <w:rsid w:val="003604CE"/>
    <w:rsid w:val="00362706"/>
    <w:rsid w:val="00362EE5"/>
    <w:rsid w:val="00367A2B"/>
    <w:rsid w:val="00371C08"/>
    <w:rsid w:val="00372ACF"/>
    <w:rsid w:val="003736A1"/>
    <w:rsid w:val="00383127"/>
    <w:rsid w:val="003839FF"/>
    <w:rsid w:val="00391C80"/>
    <w:rsid w:val="00394351"/>
    <w:rsid w:val="003A3ACF"/>
    <w:rsid w:val="003A3F16"/>
    <w:rsid w:val="003B07A1"/>
    <w:rsid w:val="003B44F9"/>
    <w:rsid w:val="003B54F2"/>
    <w:rsid w:val="003B629D"/>
    <w:rsid w:val="003B7F2B"/>
    <w:rsid w:val="003C00E1"/>
    <w:rsid w:val="003C07CB"/>
    <w:rsid w:val="003C1CC6"/>
    <w:rsid w:val="003C27EE"/>
    <w:rsid w:val="003C2968"/>
    <w:rsid w:val="003C3070"/>
    <w:rsid w:val="003C500A"/>
    <w:rsid w:val="003C6718"/>
    <w:rsid w:val="003C76F7"/>
    <w:rsid w:val="003D4AA8"/>
    <w:rsid w:val="003E0578"/>
    <w:rsid w:val="003E0660"/>
    <w:rsid w:val="003E2E10"/>
    <w:rsid w:val="003E43EF"/>
    <w:rsid w:val="003E6B7B"/>
    <w:rsid w:val="003E7249"/>
    <w:rsid w:val="003F17D1"/>
    <w:rsid w:val="003F1A9C"/>
    <w:rsid w:val="003F2781"/>
    <w:rsid w:val="003F34EC"/>
    <w:rsid w:val="003F5288"/>
    <w:rsid w:val="003F53C2"/>
    <w:rsid w:val="003F77EF"/>
    <w:rsid w:val="004040F2"/>
    <w:rsid w:val="0040692F"/>
    <w:rsid w:val="00411E18"/>
    <w:rsid w:val="004156B6"/>
    <w:rsid w:val="00421F74"/>
    <w:rsid w:val="00424D86"/>
    <w:rsid w:val="0042708D"/>
    <w:rsid w:val="004304D5"/>
    <w:rsid w:val="00435F2B"/>
    <w:rsid w:val="00444106"/>
    <w:rsid w:val="00445B0B"/>
    <w:rsid w:val="00445C52"/>
    <w:rsid w:val="004464F9"/>
    <w:rsid w:val="00450CE0"/>
    <w:rsid w:val="00454DEE"/>
    <w:rsid w:val="00456B7A"/>
    <w:rsid w:val="004603C8"/>
    <w:rsid w:val="00462198"/>
    <w:rsid w:val="00464EB5"/>
    <w:rsid w:val="0047068E"/>
    <w:rsid w:val="004706AA"/>
    <w:rsid w:val="00472BAB"/>
    <w:rsid w:val="00473B5B"/>
    <w:rsid w:val="00474553"/>
    <w:rsid w:val="0047502C"/>
    <w:rsid w:val="00476762"/>
    <w:rsid w:val="00482600"/>
    <w:rsid w:val="0048362B"/>
    <w:rsid w:val="00483DF4"/>
    <w:rsid w:val="00485BC2"/>
    <w:rsid w:val="004927F2"/>
    <w:rsid w:val="00497556"/>
    <w:rsid w:val="00497DAA"/>
    <w:rsid w:val="004A1B6A"/>
    <w:rsid w:val="004B2A4B"/>
    <w:rsid w:val="004B501C"/>
    <w:rsid w:val="004B660E"/>
    <w:rsid w:val="004C2309"/>
    <w:rsid w:val="004C2FF1"/>
    <w:rsid w:val="004C40FE"/>
    <w:rsid w:val="004C4A71"/>
    <w:rsid w:val="004C51E9"/>
    <w:rsid w:val="004C6700"/>
    <w:rsid w:val="004D09AA"/>
    <w:rsid w:val="004D1794"/>
    <w:rsid w:val="004D7A25"/>
    <w:rsid w:val="004E25D4"/>
    <w:rsid w:val="004E39E6"/>
    <w:rsid w:val="004E436F"/>
    <w:rsid w:val="004E6B1E"/>
    <w:rsid w:val="004F1AFB"/>
    <w:rsid w:val="004F31C6"/>
    <w:rsid w:val="004F5792"/>
    <w:rsid w:val="005021F6"/>
    <w:rsid w:val="00504603"/>
    <w:rsid w:val="00504E32"/>
    <w:rsid w:val="00507B61"/>
    <w:rsid w:val="0051234E"/>
    <w:rsid w:val="00512695"/>
    <w:rsid w:val="00512CF9"/>
    <w:rsid w:val="0051306D"/>
    <w:rsid w:val="0051391C"/>
    <w:rsid w:val="00517B88"/>
    <w:rsid w:val="00523413"/>
    <w:rsid w:val="005264F5"/>
    <w:rsid w:val="00526997"/>
    <w:rsid w:val="00535C3A"/>
    <w:rsid w:val="005422E1"/>
    <w:rsid w:val="0054470C"/>
    <w:rsid w:val="00546D46"/>
    <w:rsid w:val="0054730A"/>
    <w:rsid w:val="00552BA2"/>
    <w:rsid w:val="005570B0"/>
    <w:rsid w:val="00564AC6"/>
    <w:rsid w:val="00565B88"/>
    <w:rsid w:val="00570FAF"/>
    <w:rsid w:val="00572D2F"/>
    <w:rsid w:val="005734D4"/>
    <w:rsid w:val="00574DBE"/>
    <w:rsid w:val="00576313"/>
    <w:rsid w:val="005766BE"/>
    <w:rsid w:val="00577AAD"/>
    <w:rsid w:val="00580718"/>
    <w:rsid w:val="0058234D"/>
    <w:rsid w:val="00582F79"/>
    <w:rsid w:val="00583B34"/>
    <w:rsid w:val="00584F72"/>
    <w:rsid w:val="00586A44"/>
    <w:rsid w:val="005925CE"/>
    <w:rsid w:val="005937F8"/>
    <w:rsid w:val="00595B7C"/>
    <w:rsid w:val="00597B2B"/>
    <w:rsid w:val="005A18CE"/>
    <w:rsid w:val="005A1DBE"/>
    <w:rsid w:val="005A58AA"/>
    <w:rsid w:val="005A67AC"/>
    <w:rsid w:val="005A6E3D"/>
    <w:rsid w:val="005B3747"/>
    <w:rsid w:val="005B4A85"/>
    <w:rsid w:val="005B5849"/>
    <w:rsid w:val="005C1587"/>
    <w:rsid w:val="005C462B"/>
    <w:rsid w:val="005C6596"/>
    <w:rsid w:val="005D5B7F"/>
    <w:rsid w:val="005D6B6D"/>
    <w:rsid w:val="005D6DF7"/>
    <w:rsid w:val="005D6F8F"/>
    <w:rsid w:val="005D70BC"/>
    <w:rsid w:val="005E0532"/>
    <w:rsid w:val="005F09CD"/>
    <w:rsid w:val="0060191F"/>
    <w:rsid w:val="00602479"/>
    <w:rsid w:val="00602AAF"/>
    <w:rsid w:val="00602B5D"/>
    <w:rsid w:val="00605077"/>
    <w:rsid w:val="0061009E"/>
    <w:rsid w:val="00623929"/>
    <w:rsid w:val="00627BD7"/>
    <w:rsid w:val="00634648"/>
    <w:rsid w:val="0063704D"/>
    <w:rsid w:val="00641333"/>
    <w:rsid w:val="00645658"/>
    <w:rsid w:val="00647085"/>
    <w:rsid w:val="006553C8"/>
    <w:rsid w:val="0065696F"/>
    <w:rsid w:val="0066038D"/>
    <w:rsid w:val="006604D0"/>
    <w:rsid w:val="00660CF5"/>
    <w:rsid w:val="00660DF3"/>
    <w:rsid w:val="0066460D"/>
    <w:rsid w:val="006648C6"/>
    <w:rsid w:val="00664CE5"/>
    <w:rsid w:val="00664EDF"/>
    <w:rsid w:val="00671D79"/>
    <w:rsid w:val="00673E49"/>
    <w:rsid w:val="0067767E"/>
    <w:rsid w:val="00681597"/>
    <w:rsid w:val="00682DCA"/>
    <w:rsid w:val="00684BD8"/>
    <w:rsid w:val="006856F8"/>
    <w:rsid w:val="00687824"/>
    <w:rsid w:val="0069340B"/>
    <w:rsid w:val="006957A8"/>
    <w:rsid w:val="006A0EA3"/>
    <w:rsid w:val="006A16F5"/>
    <w:rsid w:val="006A5CC6"/>
    <w:rsid w:val="006A7309"/>
    <w:rsid w:val="006B2F62"/>
    <w:rsid w:val="006B3051"/>
    <w:rsid w:val="006B37F9"/>
    <w:rsid w:val="006B6D8A"/>
    <w:rsid w:val="006C2E47"/>
    <w:rsid w:val="006C6E28"/>
    <w:rsid w:val="006C7557"/>
    <w:rsid w:val="006D08AD"/>
    <w:rsid w:val="006D1690"/>
    <w:rsid w:val="006D1D21"/>
    <w:rsid w:val="006D2B93"/>
    <w:rsid w:val="006D2DE0"/>
    <w:rsid w:val="006D3442"/>
    <w:rsid w:val="006D48BE"/>
    <w:rsid w:val="006D594D"/>
    <w:rsid w:val="006D67A7"/>
    <w:rsid w:val="006E234F"/>
    <w:rsid w:val="006F05F1"/>
    <w:rsid w:val="006F0AB7"/>
    <w:rsid w:val="006F5C75"/>
    <w:rsid w:val="006F5D8B"/>
    <w:rsid w:val="006F7B57"/>
    <w:rsid w:val="00700A7A"/>
    <w:rsid w:val="00700D1E"/>
    <w:rsid w:val="00701894"/>
    <w:rsid w:val="007114CB"/>
    <w:rsid w:val="00711AC2"/>
    <w:rsid w:val="00715FF1"/>
    <w:rsid w:val="007216C0"/>
    <w:rsid w:val="00721708"/>
    <w:rsid w:val="0072544F"/>
    <w:rsid w:val="00725A5B"/>
    <w:rsid w:val="00725DE4"/>
    <w:rsid w:val="007270A1"/>
    <w:rsid w:val="00727CD3"/>
    <w:rsid w:val="007316DB"/>
    <w:rsid w:val="00741658"/>
    <w:rsid w:val="00744776"/>
    <w:rsid w:val="00746509"/>
    <w:rsid w:val="00747AFF"/>
    <w:rsid w:val="007509AE"/>
    <w:rsid w:val="00752400"/>
    <w:rsid w:val="0075325E"/>
    <w:rsid w:val="0075583C"/>
    <w:rsid w:val="00757003"/>
    <w:rsid w:val="00757ADE"/>
    <w:rsid w:val="00761106"/>
    <w:rsid w:val="00762C0F"/>
    <w:rsid w:val="00764DB8"/>
    <w:rsid w:val="007709A5"/>
    <w:rsid w:val="007755A8"/>
    <w:rsid w:val="00775FD4"/>
    <w:rsid w:val="007846FA"/>
    <w:rsid w:val="007852D3"/>
    <w:rsid w:val="00785659"/>
    <w:rsid w:val="00786A4A"/>
    <w:rsid w:val="00786C46"/>
    <w:rsid w:val="007874BB"/>
    <w:rsid w:val="00791066"/>
    <w:rsid w:val="0079396D"/>
    <w:rsid w:val="007A1168"/>
    <w:rsid w:val="007A31B5"/>
    <w:rsid w:val="007A7CF0"/>
    <w:rsid w:val="007C2AA3"/>
    <w:rsid w:val="007C3362"/>
    <w:rsid w:val="007C35F4"/>
    <w:rsid w:val="007C4784"/>
    <w:rsid w:val="007C7ABF"/>
    <w:rsid w:val="007D1FC3"/>
    <w:rsid w:val="007D3107"/>
    <w:rsid w:val="007D59DC"/>
    <w:rsid w:val="007F21BE"/>
    <w:rsid w:val="007F2DF5"/>
    <w:rsid w:val="0080097E"/>
    <w:rsid w:val="008044BA"/>
    <w:rsid w:val="008060BE"/>
    <w:rsid w:val="00810D8F"/>
    <w:rsid w:val="008274E6"/>
    <w:rsid w:val="00830C3B"/>
    <w:rsid w:val="008335E3"/>
    <w:rsid w:val="00834096"/>
    <w:rsid w:val="00835391"/>
    <w:rsid w:val="0084101A"/>
    <w:rsid w:val="008434F6"/>
    <w:rsid w:val="00844B29"/>
    <w:rsid w:val="008460B2"/>
    <w:rsid w:val="00850550"/>
    <w:rsid w:val="00852776"/>
    <w:rsid w:val="0086783B"/>
    <w:rsid w:val="00873507"/>
    <w:rsid w:val="0087359A"/>
    <w:rsid w:val="00874B81"/>
    <w:rsid w:val="00875B22"/>
    <w:rsid w:val="00876A8A"/>
    <w:rsid w:val="00882F56"/>
    <w:rsid w:val="00883C3E"/>
    <w:rsid w:val="00884E28"/>
    <w:rsid w:val="0089063D"/>
    <w:rsid w:val="00890FFF"/>
    <w:rsid w:val="00892173"/>
    <w:rsid w:val="00893451"/>
    <w:rsid w:val="00894072"/>
    <w:rsid w:val="008943AD"/>
    <w:rsid w:val="00894F07"/>
    <w:rsid w:val="00896C26"/>
    <w:rsid w:val="008A10EF"/>
    <w:rsid w:val="008A151B"/>
    <w:rsid w:val="008A6456"/>
    <w:rsid w:val="008A6A1A"/>
    <w:rsid w:val="008B3258"/>
    <w:rsid w:val="008B7ACE"/>
    <w:rsid w:val="008C097B"/>
    <w:rsid w:val="008C4AA6"/>
    <w:rsid w:val="008C7E07"/>
    <w:rsid w:val="008D2171"/>
    <w:rsid w:val="008D2FFB"/>
    <w:rsid w:val="008D39ED"/>
    <w:rsid w:val="008D53FA"/>
    <w:rsid w:val="008D7115"/>
    <w:rsid w:val="008E2AF6"/>
    <w:rsid w:val="008E7094"/>
    <w:rsid w:val="008F079E"/>
    <w:rsid w:val="008F3A99"/>
    <w:rsid w:val="008F658E"/>
    <w:rsid w:val="008F6610"/>
    <w:rsid w:val="008F6665"/>
    <w:rsid w:val="0090004B"/>
    <w:rsid w:val="00902CBF"/>
    <w:rsid w:val="00903845"/>
    <w:rsid w:val="00904BC2"/>
    <w:rsid w:val="009056BF"/>
    <w:rsid w:val="0091097B"/>
    <w:rsid w:val="00910A5E"/>
    <w:rsid w:val="009125E7"/>
    <w:rsid w:val="00914118"/>
    <w:rsid w:val="0092062F"/>
    <w:rsid w:val="009229D4"/>
    <w:rsid w:val="00923D78"/>
    <w:rsid w:val="00926F80"/>
    <w:rsid w:val="009274C1"/>
    <w:rsid w:val="00927CDD"/>
    <w:rsid w:val="0093292C"/>
    <w:rsid w:val="0093536A"/>
    <w:rsid w:val="00940667"/>
    <w:rsid w:val="009457A4"/>
    <w:rsid w:val="00947CA7"/>
    <w:rsid w:val="0095255F"/>
    <w:rsid w:val="009525D5"/>
    <w:rsid w:val="00955013"/>
    <w:rsid w:val="009552F1"/>
    <w:rsid w:val="00966962"/>
    <w:rsid w:val="00973CEC"/>
    <w:rsid w:val="00973D79"/>
    <w:rsid w:val="009771EA"/>
    <w:rsid w:val="00977ABB"/>
    <w:rsid w:val="00977F18"/>
    <w:rsid w:val="009825DA"/>
    <w:rsid w:val="0098687F"/>
    <w:rsid w:val="009868BE"/>
    <w:rsid w:val="00995E5A"/>
    <w:rsid w:val="009A3E8A"/>
    <w:rsid w:val="009A4227"/>
    <w:rsid w:val="009A43B0"/>
    <w:rsid w:val="009A7291"/>
    <w:rsid w:val="009A75B1"/>
    <w:rsid w:val="009B04E9"/>
    <w:rsid w:val="009B1563"/>
    <w:rsid w:val="009B19D6"/>
    <w:rsid w:val="009C185D"/>
    <w:rsid w:val="009C4E97"/>
    <w:rsid w:val="009C6006"/>
    <w:rsid w:val="009D00C3"/>
    <w:rsid w:val="009D179D"/>
    <w:rsid w:val="009D2616"/>
    <w:rsid w:val="009D3E92"/>
    <w:rsid w:val="009D7C46"/>
    <w:rsid w:val="009E00A8"/>
    <w:rsid w:val="009E3D53"/>
    <w:rsid w:val="009E556C"/>
    <w:rsid w:val="009E5E34"/>
    <w:rsid w:val="009E6FBB"/>
    <w:rsid w:val="009F0AAE"/>
    <w:rsid w:val="009F3572"/>
    <w:rsid w:val="009F48E8"/>
    <w:rsid w:val="009F646A"/>
    <w:rsid w:val="009F7C03"/>
    <w:rsid w:val="00A00E7C"/>
    <w:rsid w:val="00A038CB"/>
    <w:rsid w:val="00A112E4"/>
    <w:rsid w:val="00A16F2A"/>
    <w:rsid w:val="00A21DC2"/>
    <w:rsid w:val="00A24948"/>
    <w:rsid w:val="00A24A75"/>
    <w:rsid w:val="00A32774"/>
    <w:rsid w:val="00A334AC"/>
    <w:rsid w:val="00A33F7D"/>
    <w:rsid w:val="00A3448E"/>
    <w:rsid w:val="00A34B3D"/>
    <w:rsid w:val="00A35408"/>
    <w:rsid w:val="00A37806"/>
    <w:rsid w:val="00A45BE6"/>
    <w:rsid w:val="00A51887"/>
    <w:rsid w:val="00A52E46"/>
    <w:rsid w:val="00A542B9"/>
    <w:rsid w:val="00A547D2"/>
    <w:rsid w:val="00A56B28"/>
    <w:rsid w:val="00A579E3"/>
    <w:rsid w:val="00A603BB"/>
    <w:rsid w:val="00A610FC"/>
    <w:rsid w:val="00A64A9A"/>
    <w:rsid w:val="00A64F4A"/>
    <w:rsid w:val="00A66776"/>
    <w:rsid w:val="00A67CD4"/>
    <w:rsid w:val="00A716BA"/>
    <w:rsid w:val="00A71A57"/>
    <w:rsid w:val="00A7314E"/>
    <w:rsid w:val="00A77F43"/>
    <w:rsid w:val="00A80958"/>
    <w:rsid w:val="00A82BA2"/>
    <w:rsid w:val="00A84B0E"/>
    <w:rsid w:val="00A85608"/>
    <w:rsid w:val="00A935A2"/>
    <w:rsid w:val="00A94F0A"/>
    <w:rsid w:val="00AA097D"/>
    <w:rsid w:val="00AA0B72"/>
    <w:rsid w:val="00AA2C66"/>
    <w:rsid w:val="00AA2EE2"/>
    <w:rsid w:val="00AA58F5"/>
    <w:rsid w:val="00AA5D9F"/>
    <w:rsid w:val="00AB1081"/>
    <w:rsid w:val="00AB1088"/>
    <w:rsid w:val="00AB34AC"/>
    <w:rsid w:val="00AD2951"/>
    <w:rsid w:val="00AD3A8B"/>
    <w:rsid w:val="00AD5227"/>
    <w:rsid w:val="00AE00B5"/>
    <w:rsid w:val="00AE2739"/>
    <w:rsid w:val="00AE49F3"/>
    <w:rsid w:val="00AE4F94"/>
    <w:rsid w:val="00AE520F"/>
    <w:rsid w:val="00AE6B48"/>
    <w:rsid w:val="00AF12BE"/>
    <w:rsid w:val="00AF1C42"/>
    <w:rsid w:val="00B03011"/>
    <w:rsid w:val="00B03216"/>
    <w:rsid w:val="00B03231"/>
    <w:rsid w:val="00B05518"/>
    <w:rsid w:val="00B14FE5"/>
    <w:rsid w:val="00B16BBD"/>
    <w:rsid w:val="00B17EA6"/>
    <w:rsid w:val="00B23E16"/>
    <w:rsid w:val="00B26B2F"/>
    <w:rsid w:val="00B32D20"/>
    <w:rsid w:val="00B34AD1"/>
    <w:rsid w:val="00B35B81"/>
    <w:rsid w:val="00B37B8B"/>
    <w:rsid w:val="00B403A8"/>
    <w:rsid w:val="00B404FF"/>
    <w:rsid w:val="00B4257C"/>
    <w:rsid w:val="00B54B85"/>
    <w:rsid w:val="00B56889"/>
    <w:rsid w:val="00B631B3"/>
    <w:rsid w:val="00B717D3"/>
    <w:rsid w:val="00B73378"/>
    <w:rsid w:val="00B772C8"/>
    <w:rsid w:val="00B77B06"/>
    <w:rsid w:val="00B8369E"/>
    <w:rsid w:val="00B846F9"/>
    <w:rsid w:val="00B856D9"/>
    <w:rsid w:val="00B869E4"/>
    <w:rsid w:val="00B874DA"/>
    <w:rsid w:val="00B93671"/>
    <w:rsid w:val="00B95594"/>
    <w:rsid w:val="00BA17DB"/>
    <w:rsid w:val="00BA2BB4"/>
    <w:rsid w:val="00BA3150"/>
    <w:rsid w:val="00BB027D"/>
    <w:rsid w:val="00BB0B4D"/>
    <w:rsid w:val="00BB0C69"/>
    <w:rsid w:val="00BB4BF3"/>
    <w:rsid w:val="00BB6155"/>
    <w:rsid w:val="00BB73A2"/>
    <w:rsid w:val="00BC15F9"/>
    <w:rsid w:val="00BC1B25"/>
    <w:rsid w:val="00BC1E7D"/>
    <w:rsid w:val="00BC2373"/>
    <w:rsid w:val="00BC3CCA"/>
    <w:rsid w:val="00BC4305"/>
    <w:rsid w:val="00BC7161"/>
    <w:rsid w:val="00BD1D57"/>
    <w:rsid w:val="00BD317D"/>
    <w:rsid w:val="00BD4B01"/>
    <w:rsid w:val="00BD631A"/>
    <w:rsid w:val="00BD7DBB"/>
    <w:rsid w:val="00BE074A"/>
    <w:rsid w:val="00BE38C4"/>
    <w:rsid w:val="00BE4AC7"/>
    <w:rsid w:val="00BE4CBC"/>
    <w:rsid w:val="00BE5CBA"/>
    <w:rsid w:val="00C01D6F"/>
    <w:rsid w:val="00C0203E"/>
    <w:rsid w:val="00C02878"/>
    <w:rsid w:val="00C04744"/>
    <w:rsid w:val="00C063E5"/>
    <w:rsid w:val="00C07E55"/>
    <w:rsid w:val="00C12DFF"/>
    <w:rsid w:val="00C2194D"/>
    <w:rsid w:val="00C219F6"/>
    <w:rsid w:val="00C23643"/>
    <w:rsid w:val="00C23A7E"/>
    <w:rsid w:val="00C2460C"/>
    <w:rsid w:val="00C2499C"/>
    <w:rsid w:val="00C24DDD"/>
    <w:rsid w:val="00C26AE8"/>
    <w:rsid w:val="00C326EF"/>
    <w:rsid w:val="00C34A83"/>
    <w:rsid w:val="00C36979"/>
    <w:rsid w:val="00C415A3"/>
    <w:rsid w:val="00C42B94"/>
    <w:rsid w:val="00C438E8"/>
    <w:rsid w:val="00C44EC7"/>
    <w:rsid w:val="00C52413"/>
    <w:rsid w:val="00C53AC0"/>
    <w:rsid w:val="00C57864"/>
    <w:rsid w:val="00C61860"/>
    <w:rsid w:val="00C61950"/>
    <w:rsid w:val="00C61FCD"/>
    <w:rsid w:val="00C626CC"/>
    <w:rsid w:val="00C656C3"/>
    <w:rsid w:val="00C6618B"/>
    <w:rsid w:val="00C70723"/>
    <w:rsid w:val="00C71C39"/>
    <w:rsid w:val="00C72674"/>
    <w:rsid w:val="00C7311D"/>
    <w:rsid w:val="00C7443E"/>
    <w:rsid w:val="00C76B37"/>
    <w:rsid w:val="00C827C4"/>
    <w:rsid w:val="00C9042E"/>
    <w:rsid w:val="00C90523"/>
    <w:rsid w:val="00C90AEC"/>
    <w:rsid w:val="00C942CD"/>
    <w:rsid w:val="00C94FAC"/>
    <w:rsid w:val="00C95E64"/>
    <w:rsid w:val="00C974F0"/>
    <w:rsid w:val="00CA20A6"/>
    <w:rsid w:val="00CA27A0"/>
    <w:rsid w:val="00CA3F83"/>
    <w:rsid w:val="00CA4E52"/>
    <w:rsid w:val="00CA6764"/>
    <w:rsid w:val="00CB208E"/>
    <w:rsid w:val="00CB223D"/>
    <w:rsid w:val="00CB29BA"/>
    <w:rsid w:val="00CB2BDA"/>
    <w:rsid w:val="00CB34F3"/>
    <w:rsid w:val="00CB5905"/>
    <w:rsid w:val="00CB5AA5"/>
    <w:rsid w:val="00CC4CA4"/>
    <w:rsid w:val="00CD0606"/>
    <w:rsid w:val="00CD6CD4"/>
    <w:rsid w:val="00CD6EB4"/>
    <w:rsid w:val="00CD7F2C"/>
    <w:rsid w:val="00CD7FB0"/>
    <w:rsid w:val="00CE00B4"/>
    <w:rsid w:val="00CE15A3"/>
    <w:rsid w:val="00CE21E4"/>
    <w:rsid w:val="00CE5108"/>
    <w:rsid w:val="00CE5B86"/>
    <w:rsid w:val="00CE6693"/>
    <w:rsid w:val="00CE6748"/>
    <w:rsid w:val="00CF163C"/>
    <w:rsid w:val="00CF2C82"/>
    <w:rsid w:val="00CF3F32"/>
    <w:rsid w:val="00CF4810"/>
    <w:rsid w:val="00CF4890"/>
    <w:rsid w:val="00CF7B06"/>
    <w:rsid w:val="00D01FAE"/>
    <w:rsid w:val="00D05504"/>
    <w:rsid w:val="00D0594E"/>
    <w:rsid w:val="00D103CF"/>
    <w:rsid w:val="00D11B59"/>
    <w:rsid w:val="00D12A2E"/>
    <w:rsid w:val="00D13391"/>
    <w:rsid w:val="00D167A8"/>
    <w:rsid w:val="00D17ECF"/>
    <w:rsid w:val="00D22820"/>
    <w:rsid w:val="00D229FA"/>
    <w:rsid w:val="00D30C75"/>
    <w:rsid w:val="00D3218C"/>
    <w:rsid w:val="00D32980"/>
    <w:rsid w:val="00D3485F"/>
    <w:rsid w:val="00D40116"/>
    <w:rsid w:val="00D474FA"/>
    <w:rsid w:val="00D47CE1"/>
    <w:rsid w:val="00D52ED4"/>
    <w:rsid w:val="00D548A5"/>
    <w:rsid w:val="00D563BD"/>
    <w:rsid w:val="00D56B8B"/>
    <w:rsid w:val="00D60127"/>
    <w:rsid w:val="00D631E5"/>
    <w:rsid w:val="00D70FB6"/>
    <w:rsid w:val="00D7497A"/>
    <w:rsid w:val="00D74EE4"/>
    <w:rsid w:val="00D74FE1"/>
    <w:rsid w:val="00D7562A"/>
    <w:rsid w:val="00D76095"/>
    <w:rsid w:val="00D7732F"/>
    <w:rsid w:val="00D77EF5"/>
    <w:rsid w:val="00D80025"/>
    <w:rsid w:val="00D8596F"/>
    <w:rsid w:val="00D90D29"/>
    <w:rsid w:val="00D95E50"/>
    <w:rsid w:val="00DA0186"/>
    <w:rsid w:val="00DA2562"/>
    <w:rsid w:val="00DA4C91"/>
    <w:rsid w:val="00DA4E53"/>
    <w:rsid w:val="00DA6699"/>
    <w:rsid w:val="00DA7932"/>
    <w:rsid w:val="00DB1021"/>
    <w:rsid w:val="00DB141D"/>
    <w:rsid w:val="00DB4D04"/>
    <w:rsid w:val="00DC32E7"/>
    <w:rsid w:val="00DC4C22"/>
    <w:rsid w:val="00DC521F"/>
    <w:rsid w:val="00DD0234"/>
    <w:rsid w:val="00DD7862"/>
    <w:rsid w:val="00DE162B"/>
    <w:rsid w:val="00DE1B9B"/>
    <w:rsid w:val="00DE2AEC"/>
    <w:rsid w:val="00DE58EC"/>
    <w:rsid w:val="00DE7771"/>
    <w:rsid w:val="00DF1AE4"/>
    <w:rsid w:val="00DF59C0"/>
    <w:rsid w:val="00DF5B43"/>
    <w:rsid w:val="00DF5FA3"/>
    <w:rsid w:val="00E00566"/>
    <w:rsid w:val="00E0116C"/>
    <w:rsid w:val="00E01763"/>
    <w:rsid w:val="00E04940"/>
    <w:rsid w:val="00E1247F"/>
    <w:rsid w:val="00E142E4"/>
    <w:rsid w:val="00E15E33"/>
    <w:rsid w:val="00E20403"/>
    <w:rsid w:val="00E22845"/>
    <w:rsid w:val="00E25CE4"/>
    <w:rsid w:val="00E2689E"/>
    <w:rsid w:val="00E33091"/>
    <w:rsid w:val="00E33F02"/>
    <w:rsid w:val="00E34963"/>
    <w:rsid w:val="00E3634B"/>
    <w:rsid w:val="00E369DD"/>
    <w:rsid w:val="00E370D0"/>
    <w:rsid w:val="00E41D24"/>
    <w:rsid w:val="00E41D50"/>
    <w:rsid w:val="00E427B2"/>
    <w:rsid w:val="00E5130A"/>
    <w:rsid w:val="00E51E5B"/>
    <w:rsid w:val="00E5519B"/>
    <w:rsid w:val="00E61151"/>
    <w:rsid w:val="00E62371"/>
    <w:rsid w:val="00E627C9"/>
    <w:rsid w:val="00E6328E"/>
    <w:rsid w:val="00E63E29"/>
    <w:rsid w:val="00E75727"/>
    <w:rsid w:val="00E77D08"/>
    <w:rsid w:val="00E82285"/>
    <w:rsid w:val="00E850ED"/>
    <w:rsid w:val="00E8666D"/>
    <w:rsid w:val="00E91107"/>
    <w:rsid w:val="00E915AD"/>
    <w:rsid w:val="00E92960"/>
    <w:rsid w:val="00E92A8B"/>
    <w:rsid w:val="00E97113"/>
    <w:rsid w:val="00EA123C"/>
    <w:rsid w:val="00EB0BCD"/>
    <w:rsid w:val="00EB3C49"/>
    <w:rsid w:val="00EB7910"/>
    <w:rsid w:val="00EC07AB"/>
    <w:rsid w:val="00EC2A32"/>
    <w:rsid w:val="00EC2BCA"/>
    <w:rsid w:val="00EC6749"/>
    <w:rsid w:val="00EC702E"/>
    <w:rsid w:val="00EC7265"/>
    <w:rsid w:val="00ED37A7"/>
    <w:rsid w:val="00ED5730"/>
    <w:rsid w:val="00ED5EBC"/>
    <w:rsid w:val="00ED67F2"/>
    <w:rsid w:val="00ED7D5F"/>
    <w:rsid w:val="00EE0F56"/>
    <w:rsid w:val="00EE43B0"/>
    <w:rsid w:val="00EE5E92"/>
    <w:rsid w:val="00EF4BF7"/>
    <w:rsid w:val="00EF4EB9"/>
    <w:rsid w:val="00EF6CDA"/>
    <w:rsid w:val="00F12E15"/>
    <w:rsid w:val="00F1424E"/>
    <w:rsid w:val="00F168C1"/>
    <w:rsid w:val="00F21172"/>
    <w:rsid w:val="00F219F2"/>
    <w:rsid w:val="00F228C4"/>
    <w:rsid w:val="00F277A5"/>
    <w:rsid w:val="00F30312"/>
    <w:rsid w:val="00F30A77"/>
    <w:rsid w:val="00F337BB"/>
    <w:rsid w:val="00F34BCC"/>
    <w:rsid w:val="00F405EF"/>
    <w:rsid w:val="00F45D32"/>
    <w:rsid w:val="00F50B6E"/>
    <w:rsid w:val="00F5199C"/>
    <w:rsid w:val="00F530CF"/>
    <w:rsid w:val="00F54B09"/>
    <w:rsid w:val="00F55386"/>
    <w:rsid w:val="00F55442"/>
    <w:rsid w:val="00F570D7"/>
    <w:rsid w:val="00F611D9"/>
    <w:rsid w:val="00F63059"/>
    <w:rsid w:val="00F6440A"/>
    <w:rsid w:val="00F6552C"/>
    <w:rsid w:val="00F768D4"/>
    <w:rsid w:val="00F81514"/>
    <w:rsid w:val="00F8286D"/>
    <w:rsid w:val="00F84227"/>
    <w:rsid w:val="00F844D0"/>
    <w:rsid w:val="00F84D64"/>
    <w:rsid w:val="00F8697B"/>
    <w:rsid w:val="00F909DC"/>
    <w:rsid w:val="00F91576"/>
    <w:rsid w:val="00F94132"/>
    <w:rsid w:val="00F958AA"/>
    <w:rsid w:val="00F95C20"/>
    <w:rsid w:val="00FA1DE3"/>
    <w:rsid w:val="00FA3279"/>
    <w:rsid w:val="00FA4453"/>
    <w:rsid w:val="00FA4AE9"/>
    <w:rsid w:val="00FA7A9E"/>
    <w:rsid w:val="00FA7E46"/>
    <w:rsid w:val="00FB014D"/>
    <w:rsid w:val="00FB1825"/>
    <w:rsid w:val="00FB40B8"/>
    <w:rsid w:val="00FB4452"/>
    <w:rsid w:val="00FC05D1"/>
    <w:rsid w:val="00FC0FAF"/>
    <w:rsid w:val="00FC2BC9"/>
    <w:rsid w:val="00FC5696"/>
    <w:rsid w:val="00FC69E5"/>
    <w:rsid w:val="00FD001F"/>
    <w:rsid w:val="00FD007C"/>
    <w:rsid w:val="00FD02AD"/>
    <w:rsid w:val="00FD0A1B"/>
    <w:rsid w:val="00FD5DB1"/>
    <w:rsid w:val="00FE1285"/>
    <w:rsid w:val="00FE27D1"/>
    <w:rsid w:val="00FE3FB4"/>
    <w:rsid w:val="00FE4B7E"/>
    <w:rsid w:val="00FE4FF0"/>
    <w:rsid w:val="00FE5084"/>
    <w:rsid w:val="00FF3E22"/>
    <w:rsid w:val="7FE76D8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E4EA"/>
  <w15:docId w15:val="{6F270BDA-BFEE-456D-9E0C-A476E7AB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pPr>
      <w:spacing w:after="0" w:line="240" w:lineRule="auto"/>
    </w:pPr>
    <w:rPr>
      <w:rFonts w:ascii="Segoe UI" w:hAnsi="Segoe UI" w:cs="Segoe UI"/>
      <w:sz w:val="18"/>
      <w:szCs w:val="18"/>
    </w:rPr>
  </w:style>
  <w:style w:type="paragraph" w:customStyle="1" w:styleId="1">
    <w:name w:val="Абзац списка1"/>
    <w:basedOn w:val="a"/>
    <w:uiPriority w:val="99"/>
    <w:qFormat/>
    <w:pPr>
      <w:ind w:left="720"/>
      <w:contextualSpacing/>
    </w:pPr>
  </w:style>
  <w:style w:type="character" w:customStyle="1" w:styleId="a4">
    <w:name w:val="Текст выноски Знак"/>
    <w:basedOn w:val="a0"/>
    <w:link w:val="a3"/>
    <w:uiPriority w:val="99"/>
    <w:semiHidden/>
    <w:qFormat/>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ps.ligazakon.net/document/t211534?utm_source=biz.ligazakon.net&amp;utm_medium=news&amp;utm_content=bizpress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6870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Ministry of Finance of Ukraine</Company>
  <LinksUpToDate>false</LinksUpToDate>
  <CharactersWithSpaces>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Raisa Shafar</dc:creator>
  <cp:lastModifiedBy>Наталья Н. Шевчук</cp:lastModifiedBy>
  <cp:revision>2</cp:revision>
  <dcterms:created xsi:type="dcterms:W3CDTF">2021-10-15T08:20:00Z</dcterms:created>
  <dcterms:modified xsi:type="dcterms:W3CDTF">2021-10-15T08:20:00Z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1033-3.1.4.5932</vt:lpwstr>
  </property>
</Properties>
</file>