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1B" w:rsidRDefault="0038481B" w:rsidP="0038481B">
      <w:pPr>
        <w:pStyle w:val="2"/>
        <w:jc w:val="center"/>
        <w:rPr>
          <w:lang w:val="uk-UA"/>
        </w:rPr>
      </w:pPr>
      <w:r>
        <w:rPr>
          <w:lang w:val="uk-UA"/>
        </w:rPr>
        <w:t>МІНІСТЕРСТВО ОСВІТИ І НАУКИ УКРАЇНИ</w:t>
      </w:r>
    </w:p>
    <w:p w:rsidR="0038481B" w:rsidRDefault="0038481B" w:rsidP="0038481B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38481B" w:rsidTr="0038481B">
        <w:trPr>
          <w:tblCellSpacing w:w="22" w:type="dxa"/>
        </w:trPr>
        <w:tc>
          <w:tcPr>
            <w:tcW w:w="1750" w:type="pct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>15.08.2016</w:t>
            </w:r>
          </w:p>
        </w:tc>
        <w:tc>
          <w:tcPr>
            <w:tcW w:w="1500" w:type="pct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>N 974</w:t>
            </w:r>
          </w:p>
        </w:tc>
      </w:tr>
    </w:tbl>
    <w:p w:rsidR="0038481B" w:rsidRDefault="0038481B" w:rsidP="0038481B">
      <w:pPr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Зареєстровано в Міністерстві юстиції України </w:t>
      </w:r>
      <w:r>
        <w:rPr>
          <w:lang w:val="uk-UA"/>
        </w:rPr>
        <w:br/>
      </w:r>
      <w:r>
        <w:rPr>
          <w:b/>
          <w:bCs/>
          <w:lang w:val="uk-UA"/>
        </w:rPr>
        <w:t>08 вересня 2016 р. за N 1229/29359</w:t>
      </w:r>
    </w:p>
    <w:p w:rsidR="0038481B" w:rsidRDefault="0038481B" w:rsidP="0038481B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Правил пожежної безпеки для навчальних закладів та установ системи освіти України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пункту 16 частини першої статті 18 Кодексу цивільного захисту України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статті 26 Закону України "Про освіту"</w:t>
      </w:r>
      <w:r>
        <w:rPr>
          <w:lang w:val="uk-UA"/>
        </w:rPr>
        <w:t xml:space="preserve"> та пункту 3 розділу 1 Правил пожежної безпеки в Україні, затверджених </w:t>
      </w:r>
      <w:r>
        <w:rPr>
          <w:color w:val="0000FF"/>
          <w:lang w:val="uk-UA"/>
        </w:rPr>
        <w:t>наказом Міністерства внутрішніх справ України від 30 грудня 2014 року N 1417</w:t>
      </w:r>
      <w:r>
        <w:rPr>
          <w:lang w:val="uk-UA"/>
        </w:rPr>
        <w:t>, зареєстрованих у Міністерстві юстиції України 05 березня 2015 року за N 252/26697, з метою забезпечення безпечних і нешкідливих умов навчання, праці, виховання та пожежної безпеки в навчальних закладах та установах системи освіти України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1. Затвердити Правила пожежної безпеки для навчальних закладів та установ системи освіти України, що додаються.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2. Сектору мобілізаційної роботи, цивільного захисту та безпеки життєдіяльності (Цимбал А. А.) забезпечити подання цього наказу на державну реєстрацію до Міністерства юстиції України у встановленому порядку.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Контроль за виконанням цього наказу покласти на заступника Міністра - керівника апарату Гребу Р. 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>Л. М. Гриневич</w:t>
            </w:r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t> </w:t>
            </w:r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регуляторної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К. </w:t>
            </w:r>
            <w:proofErr w:type="spellStart"/>
            <w:r>
              <w:rPr>
                <w:b/>
                <w:bCs/>
              </w:rPr>
              <w:t>Ляпіна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СПО </w:t>
            </w:r>
            <w:r>
              <w:br/>
            </w:r>
            <w:proofErr w:type="spellStart"/>
            <w:r>
              <w:rPr>
                <w:b/>
                <w:bCs/>
              </w:rPr>
              <w:t>об'єднань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Г. В. </w:t>
            </w:r>
            <w:proofErr w:type="spellStart"/>
            <w:r>
              <w:rPr>
                <w:b/>
                <w:bCs/>
              </w:rPr>
              <w:t>Осовий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охорони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здоров'я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Ілик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Голова </w:t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України </w:t>
            </w:r>
            <w:proofErr w:type="spellStart"/>
            <w:r>
              <w:rPr>
                <w:b/>
                <w:bCs/>
              </w:rPr>
              <w:t>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питань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праці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Р. Т. </w:t>
            </w:r>
            <w:proofErr w:type="spellStart"/>
            <w:r>
              <w:rPr>
                <w:b/>
                <w:bCs/>
              </w:rPr>
              <w:t>Чернега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соціальної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Крентовська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внутрішніх</w:t>
            </w:r>
            <w:proofErr w:type="spellEnd"/>
            <w:r>
              <w:rPr>
                <w:b/>
                <w:bCs/>
              </w:rPr>
              <w:t xml:space="preserve"> справ -</w:t>
            </w:r>
            <w:r>
              <w:br/>
            </w:r>
            <w:proofErr w:type="spellStart"/>
            <w:r>
              <w:rPr>
                <w:b/>
                <w:bCs/>
              </w:rPr>
              <w:t>керівник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О. В. </w:t>
            </w:r>
            <w:proofErr w:type="spellStart"/>
            <w:r>
              <w:rPr>
                <w:b/>
                <w:bCs/>
              </w:rPr>
              <w:t>Тахтай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України</w:t>
            </w:r>
            <w:r>
              <w:br/>
            </w:r>
            <w:proofErr w:type="spellStart"/>
            <w:r>
              <w:rPr>
                <w:b/>
                <w:bCs/>
              </w:rPr>
              <w:t>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надзвичайних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ситуацій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Чечоткін</w:t>
            </w:r>
            <w:proofErr w:type="spellEnd"/>
          </w:p>
        </w:tc>
      </w:tr>
    </w:tbl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38481B" w:rsidTr="0038481B">
        <w:trPr>
          <w:tblCellSpacing w:w="22" w:type="dxa"/>
        </w:trPr>
        <w:tc>
          <w:tcPr>
            <w:tcW w:w="5000" w:type="pct"/>
            <w:hideMark/>
          </w:tcPr>
          <w:p w:rsidR="0038481B" w:rsidRDefault="0038481B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науки України</w:t>
            </w:r>
            <w:r>
              <w:br/>
              <w:t xml:space="preserve">15 </w:t>
            </w:r>
            <w:proofErr w:type="spellStart"/>
            <w:r>
              <w:t>серпня</w:t>
            </w:r>
            <w:proofErr w:type="spellEnd"/>
            <w:r>
              <w:t xml:space="preserve"> 2016 року N 974</w:t>
            </w:r>
          </w:p>
          <w:p w:rsidR="0038481B" w:rsidRDefault="0038481B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t xml:space="preserve"> </w:t>
            </w:r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 </w:t>
            </w:r>
            <w:r>
              <w:br/>
              <w:t xml:space="preserve">08 </w:t>
            </w:r>
            <w:proofErr w:type="spellStart"/>
            <w:r>
              <w:t>вересня</w:t>
            </w:r>
            <w:proofErr w:type="spellEnd"/>
            <w:r>
              <w:t xml:space="preserve"> 2016 р. за N 1229/29359</w:t>
            </w:r>
          </w:p>
        </w:tc>
      </w:tr>
    </w:tbl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Правила</w:t>
      </w:r>
      <w:r>
        <w:rPr>
          <w:lang w:val="uk-UA"/>
        </w:rPr>
        <w:br/>
        <w:t>пожежної безпеки для навчальних закладів та установ системи освіти України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I. Загальні положення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1. Ці Правила розроблені відповідно до </w:t>
      </w:r>
      <w:r>
        <w:rPr>
          <w:color w:val="0000FF"/>
          <w:lang w:val="uk-UA"/>
        </w:rPr>
        <w:t>підпункту 16 пункту 1 статті 18 Кодексу цивільного захисту України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статті 26 Закону України "Про освіту"</w:t>
      </w:r>
      <w:r>
        <w:rPr>
          <w:lang w:val="uk-UA"/>
        </w:rPr>
        <w:t xml:space="preserve"> та пункту 3 розділу I Правил пожежної безпеки в Україні, затверджених </w:t>
      </w:r>
      <w:r>
        <w:rPr>
          <w:color w:val="0000FF"/>
          <w:lang w:val="uk-UA"/>
        </w:rPr>
        <w:t>наказом Міністерства внутрішніх справ України від 30 грудня 2014 року N 1417</w:t>
      </w:r>
      <w:r>
        <w:rPr>
          <w:lang w:val="uk-UA"/>
        </w:rPr>
        <w:t>, зареєстрованих у Міністерстві юстиції України 05 березня 2015 року за N 252/26697 (далі - Правила пожежної безпеки), і поширюються на: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навчальні заклади всіх типів і форм власності, що належать до сфери управління МОН (дошкільні, загальноосвітні, позашкільні, професійно-технічні, вищі, заклади післядипломної освіти);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2) установи системи освіти України, що належать до сфери управління МОН (бібліотеки, навчально-методичні центри, кабінети тощо).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навчально-виробничих майстернях, центрах підготовки навчальних закладів України діють правила пожежної безпеки відповідної галузі (авіаційні, морські, гірничодобувні вищі та професійно-технічні заклади тощо).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2. Ці Правила встановлюють загальні вимоги з пожежної безпеки до будівель, споруд, прилеглих до них територій, приміщень, іншого нерухомого майна, обладнання, устаткування навчальних закладів та установ системи освіти (далі - заклади та установи) незалежно від типів і форм власності, що належать до сфери управління МОН, і є обов'язковими для виконання вихованцями, учнями, студентами, курсантами, слухачами, стажистами, аспірантами, докторантами, керівниками, педагогічними, науковими, науково-педагогічними, технічними працівниками, спеціалістами і </w:t>
      </w:r>
      <w:proofErr w:type="spellStart"/>
      <w:r>
        <w:rPr>
          <w:lang w:val="uk-UA"/>
        </w:rPr>
        <w:t>обслуговувальним</w:t>
      </w:r>
      <w:proofErr w:type="spellEnd"/>
      <w:r>
        <w:rPr>
          <w:lang w:val="uk-UA"/>
        </w:rPr>
        <w:t xml:space="preserve"> персоналом цих закладів та установ (далі - учасники навчально-виховного процесу).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3. Забезпечення пожежної безпеки в організаціях, на підприємствах системи освіти України здійснюється згідно з </w:t>
      </w:r>
      <w:r>
        <w:rPr>
          <w:color w:val="0000FF"/>
          <w:lang w:val="uk-UA"/>
        </w:rPr>
        <w:t>Правилами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Пожежна безпека в закладах та установах забезпечується шляхом проведення організаційних і практичних заходів та використання технічних засобів, спрямованих на запобігання пожежам, забезпечення безпеки учасників навчально-виховного процесу, зниження можливих майнових втрат і зменшення негативних екологічних наслідків у разі їх виникнення, створення умов для успішного гасіння пожеж.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5. Забезпечення пожежної безпеки в закладах та установах покладається на їх власників або уповноважені ними органи, керівників (ректори, директори, начальники, завідувачі) (далі - керівники навчальних закладів та установ), керівників структурних підрозділів (факультети, кафедри, лабораторії, навчальні кабінети, цехи, склади, бібліотеки, архіви, майстерні тощо) відповідно до законодавства.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6. У разі передачі в оренду будівель та приміщень закладів та установ у цивільно-правовому договорі визначаються права та обов'язки орендаря і орендодавця щодо забезпечення протипожежного режиму та особи, які є відповідальними за порушення вимог пожежної безпеки в орендованих будівлях і приміщеннях.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Застосування аварійно-рятувальної, протипожежної та спеціальної техніки і обладнання для запобігання пожежам та їх гасіння, ліквідації наслідків надзвичайних ситуацій можливе лише за наявності сертифіката відповідності.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II. Організаційні заходи щодо забезпечення пожежної безпеки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1. Керівники закладів та установ з метою забезпечення протипожежного режиму зобов'язані: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визначити обов'язки посадових осіб щодо забезпечення пожежної безпеки, призначити відповідальних осіб за пожежну безпеку окремих будівель, споруд, приміщень, інженерного обладнання, а також за утримання та експлуатацію засобів протипожежного захисту, що мають бути передбачені у функціональних обов'язках, посадових інструкціях тощо;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забезпечити розробку і затвердити орієнтовний план евакуації учнів та вихованців у разі виникнення пожежі (додаток 1) та порядок оповіщення учасників навчально-виховного процесу, що встановлюють обов'язки і дії працівників на випадок виникнення пожежі. План евакуації та порядок евакуації повинні переглядатися один раз на три роки;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розробити та затвердити інструкцію, що визначає дії працівників закладу та установи щодо забезпечення безпечної та швидкої евакуації учасників навчально-виховного </w:t>
      </w:r>
      <w:r>
        <w:rPr>
          <w:lang w:val="uk-UA"/>
        </w:rPr>
        <w:lastRenderedPageBreak/>
        <w:t>процесу, за якою не рідше одного разу на півроку (в установах сезонного типу - на початку кожної зміни) проводяться практичні тренування всіх працівників;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при розслідуванні нещасних випадків, що трапилися внаслідок пожежі в закладах та установах, керуватися Порядком проведення розслідування та ведення обліку нещасних випадків, професійних захворювань і аварій на виробництві, затвердженим </w:t>
      </w:r>
      <w:r>
        <w:rPr>
          <w:color w:val="0000FF"/>
          <w:lang w:val="uk-UA"/>
        </w:rPr>
        <w:t>постановою Кабінету Міністрів України від 30 листопада 2011 року N 1232</w:t>
      </w:r>
      <w:r>
        <w:rPr>
          <w:lang w:val="uk-UA"/>
        </w:rPr>
        <w:t xml:space="preserve">, та Положенням про порядок розслідування нещасних випадків, що сталися під час навчально-виховного процесу в навчальних закладах, затвердженим </w:t>
      </w:r>
      <w:r>
        <w:rPr>
          <w:color w:val="0000FF"/>
          <w:lang w:val="uk-UA"/>
        </w:rPr>
        <w:t>наказом Міністерства освіти і науки України від 31 серпня 2001 року N 616</w:t>
      </w:r>
      <w:r>
        <w:rPr>
          <w:lang w:val="uk-UA"/>
        </w:rPr>
        <w:t>, зареєстрованим у Міністерстві юстиції України 28 грудня 2001 року за N 1093/6284 (зі змінами);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забезпечити своєчасне виконання заходів пожежної безпеки, запропонованих органами державного нагляду у сфері пожежної безпеки і органами державної виконавчої влади у межах їхньої компетенції.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2. У кожному закладі та установі наказом чи інструкцією встановлюється протипожежний режим, що містить порядок: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утримання шляхів евакуації;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застосування відкритого вогню;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використання побутових електронагрівальних приладів;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проведення тимчасових </w:t>
      </w:r>
      <w:proofErr w:type="spellStart"/>
      <w:r>
        <w:rPr>
          <w:lang w:val="uk-UA"/>
        </w:rPr>
        <w:t>пожежонебезпечних</w:t>
      </w:r>
      <w:proofErr w:type="spellEnd"/>
      <w:r>
        <w:rPr>
          <w:lang w:val="uk-UA"/>
        </w:rPr>
        <w:t xml:space="preserve"> робіт;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проїзду та стоянки транспортних засобів;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прибирання горючого пилу й відходів, зберігання промасленого спецодягу та ганчір'я, очищення елементів вентиляційних систем від горючих відкладень;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відключення від мережі електроживлення обладнання та вентиляційних систем у разі пожежі;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огляду, зачинення приміщень, будівель після закінчення занять і роботи закладів та установ;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проходження посадовими особами навчання та перевірки знань з питань пожежної безпеки, а також проведення з працівниками протипожежних інструктажів та занять з пожежно-технічного мінімуму з призначенням відповідальних за їх проведення;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організації експлуатації і обслуговування наявних засобів протипожежного захисту;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проведення планово-попереджувальних ремонтів та оглядів електроустановок, опалювального, вентиляційного, технологічного, а також навчального обладнання;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скликання у разі виникнення пожежі членів пожежно-рятувального підрозділу добровільної пожежної охорони, посадових осіб, відповідальних за пожежну безпеку, виклику вночі, у вихідні та святкові дні;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дій у разі виникнення пожежі: порядок і </w:t>
      </w:r>
      <w:proofErr w:type="spellStart"/>
      <w:r>
        <w:rPr>
          <w:lang w:val="uk-UA"/>
        </w:rPr>
        <w:t>способ</w:t>
      </w:r>
      <w:proofErr w:type="spellEnd"/>
      <w:r>
        <w:rPr>
          <w:lang w:val="uk-UA"/>
        </w:rPr>
        <w:t xml:space="preserve"> оповіщення учасників навчально-виховного процесу, послідовність їх евакуації, виклику пожежно-рятувальних підрозділів, зупинки технологічного та навчального устаткування, вимкнення електроустановок, ліфтів, застосування засобів пожежогасіння тощо.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При розробленні інструкції дій у разі виникнення (виявлення) пожежі слід керуватися </w:t>
      </w:r>
      <w:r>
        <w:rPr>
          <w:color w:val="0000FF"/>
          <w:lang w:val="uk-UA"/>
        </w:rPr>
        <w:t>розділом VIII Правил пожежної безпеки</w:t>
      </w:r>
      <w:r>
        <w:rPr>
          <w:lang w:val="uk-UA"/>
        </w:rPr>
        <w:t xml:space="preserve"> та розділом VII цих Правил.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Відповідно до цих Правил у кожному структурному підрозділі закладу та установи має бути розроблена інструкція щодо заходів пожежної безпеки. Інструкція розроблюється керівником структурного підрозділу, узгоджується з відповідальним за пожежну безпеку закладу та установи, затверджується керівником і розміщується у кожному приміщенні на видному місці. Інструкція має вивчатися під час проведення протипожежних інструктажів, проходження навчання з пожежно-технічного мінімуму, під час проведення виробничого навчання.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Для об'єктів з цілодобовим перебуванням учасників навчально-виховного процесу (дошкільні заклади, гуртожитки тощо) інструкції повинні передбачати також дії у нічний час.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Керівники закладів та установ зобов'язані: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організувати вивчення цих Правил і забезпечити їх виконання;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здійснювати контроль за дотриманням установленого протипожежного режиму всіма учасниками навчально-виховного процесу;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вживати заходів щодо попередження пожежної небезпеки і усунення недоліків, що можуть її спричинити.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Особи, які не пройшли навчання, протипожежного інструктажу і перевірки знань з питань пожежної безпеки, до роботи не допускаються.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5. Усі заклади та установи перед початком навчального року (першої зміни для закладів та установ сезонного типу) мають бути прийняті відповідними комісіями, до складу яких входять представники органів державного нагляду у сфері пожежної безпеки.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6. З метою проведення заходів із запобігання виникненню пожеж та організації їх гасіння керівники закладів та установ (крім дошкільних і загальноосвітніх навчальних закладів) створюють добровільну пожежну охорону відповідно до </w:t>
      </w:r>
      <w:r>
        <w:rPr>
          <w:color w:val="0000FF"/>
          <w:lang w:val="uk-UA"/>
        </w:rPr>
        <w:t>постанови Кабінету Міністрів України від 17 липня 2013 року N 564 "Про затвердження Порядку функціонування добровільної пожежної охорони"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У загальноосвітніх навчальних закладах (крім закладів для дітей з вадами розумового і фізичного розвитку) можуть створюватися дружини юних рятувальників-пожежних.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8. У закладах та установах з цілодобовим перебуванням учнів/вихованців необхідно встановити чергування </w:t>
      </w:r>
      <w:proofErr w:type="spellStart"/>
      <w:r>
        <w:rPr>
          <w:lang w:val="uk-UA"/>
        </w:rPr>
        <w:t>обслуговувального</w:t>
      </w:r>
      <w:proofErr w:type="spellEnd"/>
      <w:r>
        <w:rPr>
          <w:lang w:val="uk-UA"/>
        </w:rPr>
        <w:t xml:space="preserve"> персоналу в нічний час без права сну протягом зміни. Приміщення для розміщення чергових має бути забезпечене телефонним зв'язком.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Черговий повинен бути забезпечений фільтрувальними пристроями для </w:t>
      </w:r>
      <w:proofErr w:type="spellStart"/>
      <w:r>
        <w:rPr>
          <w:lang w:val="uk-UA"/>
        </w:rPr>
        <w:t>саморятування</w:t>
      </w:r>
      <w:proofErr w:type="spellEnd"/>
      <w:r>
        <w:rPr>
          <w:lang w:val="uk-UA"/>
        </w:rPr>
        <w:t xml:space="preserve"> під час пожежі з розрахунку на максимальну кількість дітей та окремо для </w:t>
      </w:r>
      <w:proofErr w:type="spellStart"/>
      <w:r>
        <w:rPr>
          <w:lang w:val="uk-UA"/>
        </w:rPr>
        <w:t>обслуговувального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lastRenderedPageBreak/>
        <w:t>персоналу, комплектом ключів від дверей евакуаційних виходів та воріт, автомобільних в'їздів на територію закладу та установи.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таких закладах та установах черговий зобов'язаний, заступаючи на чергування у вихідні та святкові дні, а також у вечірні і нічні години: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перевірити наявність і стан систем протипожежного захисту (далі - СПЗ);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пересвідчитися, що всі шляхи евакуації (коридори, сходові клітки, тамбури, фойє, холи, вестибюлі) не захаращено, а двері евакуаційних виходів за необхідності можуть бути без перешкод відчинені;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разі виявлення порушення протипожежного режиму і несправностей, внаслідок яких можливе виникнення пожежі, вжити заходів щодо їх усунення, а в разі потреби повідомити керівника або особу, що його заміщує;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мати списки (журнали обліку) учнів, вихованців та працівників, які залишаються на ніч у закладі та установі, знати місця їх розміщення;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постійно мати ручний електричний ліхтар.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9. У будівлях і спорудах, які мають два і більше поверхів, у разі одночасного перебування на поверсі понад 25 осіб мають бути розроблені і розміщені на видних місцях плани (схеми) евакуації на випадок пожежі.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10. Для працівників охорони (сторожі, вахтери тощо) необхідно розробити інструкцію, що визначає їхні обов'язки щодо контролю за дотриманням протипожежного режиму, огляду території і приміщень, порядок дій у разі виявлення пожежі, спрацювання СПЗ, а також визначає, кого з посадових осіб мають викликати в нічний час у випадку виникнення пожежі.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III. Вимоги пожежної безпеки до утримання території, будівель, приміщень та споруд, евакуаційних шляхів і виходів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1. Території закладів та установ слід постійно утримувати в чистоті. Відходи пальних матеріалів, опале листя і суху траву необхідно регулярно прибирати і вивозити з території у спеціально відведені місця.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2. Дороги, проїзди та проходи до будівель, споруд, пожежних </w:t>
      </w:r>
      <w:proofErr w:type="spellStart"/>
      <w:r>
        <w:rPr>
          <w:lang w:val="uk-UA"/>
        </w:rPr>
        <w:t>вододжерел</w:t>
      </w:r>
      <w:proofErr w:type="spellEnd"/>
      <w:r>
        <w:rPr>
          <w:lang w:val="uk-UA"/>
        </w:rPr>
        <w:t>, а також підступи до пожежного інвентарю, обладнання та засобів пожежогасіння мають бути завжди вільними, утримуватися справними, взимку очищатися від снігу.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Протипожежні відстані між будівлями, спорудами, відкритими майданчиками для зберігання матеріалів, устаткування забороняється захаращувати, використовувати для складування матеріалів, устаткування, стоянки автотранспорту, встановлення тимчасових будівель і споруд.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4. Розводити багаття, спалювати сміття, користуватися відкритим вогнем на відстані не менше 30 м від будівель та споруд, викидати </w:t>
      </w:r>
      <w:proofErr w:type="spellStart"/>
      <w:r>
        <w:rPr>
          <w:lang w:val="uk-UA"/>
        </w:rPr>
        <w:t>незагашене</w:t>
      </w:r>
      <w:proofErr w:type="spellEnd"/>
      <w:r>
        <w:rPr>
          <w:lang w:val="uk-UA"/>
        </w:rPr>
        <w:t xml:space="preserve"> вугілля забороняється. В окремих випадках для приготування їжі на відкритому вогні дозволяється зменшувати відстань до 5 м за наявності спеціально обладнаного вогнища та огородження місця </w:t>
      </w:r>
      <w:r>
        <w:rPr>
          <w:lang w:val="uk-UA"/>
        </w:rPr>
        <w:lastRenderedPageBreak/>
        <w:t>застосування відкритого вогню негорючими конструкціями на максимальну висоту можливого полум'я.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всіх випадках забороняється залишати без догляду джерела відкритого вогню.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5. Забороняється </w:t>
      </w:r>
      <w:proofErr w:type="spellStart"/>
      <w:r>
        <w:rPr>
          <w:lang w:val="uk-UA"/>
        </w:rPr>
        <w:t>тютюнопаління</w:t>
      </w:r>
      <w:proofErr w:type="spellEnd"/>
      <w:r>
        <w:rPr>
          <w:lang w:val="uk-UA"/>
        </w:rPr>
        <w:t xml:space="preserve"> у приміщеннях закладів та установ.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6. Усі будівлі, приміщення та споруди закладів та установ повинні постійно утримуватися в чистоті.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7. Для всіх будівель та приміщень виробничого, складського призначення і лабораторій закладів та установ повинна бути визначена категорія щодо </w:t>
      </w:r>
      <w:proofErr w:type="spellStart"/>
      <w:r>
        <w:rPr>
          <w:lang w:val="uk-UA"/>
        </w:rPr>
        <w:t>вибухопожежної</w:t>
      </w:r>
      <w:proofErr w:type="spellEnd"/>
      <w:r>
        <w:rPr>
          <w:lang w:val="uk-UA"/>
        </w:rPr>
        <w:t xml:space="preserve"> та пожежної небезпеки, написи про такі відомості повинні розміщуватися на вхідних дверях ззовні та усередині приміщення.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8. У кожному приміщенні закладу та установи повинна бути розміщена табличка, на якій указано прізвище відповідального за пожежну безпеку, номер телефону найближчого пожежно-рятувального підрозділу, а також інструкція з пожежної безпеки.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9. Вимоги пожежної безпеки для будинків, приміщень, споруд, евакуаційних шляхів і виходів визначено у </w:t>
      </w:r>
      <w:r>
        <w:rPr>
          <w:color w:val="0000FF"/>
          <w:lang w:val="uk-UA"/>
        </w:rPr>
        <w:t>пункті 2 розділу III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10. Під час перебування учасників навчально-виховного процесу в будівлях дозволяється двері евакуаційних виходів замикати лише зсередини за допомогою запорів (засувів, крючків тощо), які легко (без ключів) відмикаються.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11. У приміщеннях, де перебувають діти, покриття повинно кріпитися до підлоги (крім дошкільних навчальних закладів) та мати помірну димоутворювальну здатність.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12. Будівлі закладів та установ повинні бути обладнані засобами оповіщення людей про пожежу. Для оповіщення можуть бути використані: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внутрішня телефонна та радіотрансляційна мережі;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спеціально змонтовані мережі мовлення;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дзвінки та інші звукові сигнали.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13. Розміщення акумуляторних у будівлях, де перебувають діти, а також у підвальних і цокольних приміщеннях не дозволяється.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14. У будівлях закладів та установ не дозволяється: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розміщувати людей у мансардних приміщеннях, а також на поверхах (будівлях), не забезпечених двома евакуаційними виходами;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здійснювати перепланування приміщень без урахування будівельних норм і правил;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установлювати ґрати та інші незнімні сонцезахисні, декоративні та архітектурні пристрої на вікнах приміщень, де перебувають учасники навчально-виховного процесу, сходових клітках, у коридорах, холах та вестибюлях. У разі необхідності встановлення на вікнах приміщень ґрат (кабінет інформатики, інші приміщення з обладнанням, що має </w:t>
      </w:r>
      <w:r>
        <w:rPr>
          <w:lang w:val="uk-UA"/>
        </w:rPr>
        <w:lastRenderedPageBreak/>
        <w:t>матеріальну цінність), вони повинні розкриватися, розсуватися або зніматися, під час перебування в цих приміщеннях людей ґрати мають бути відчиненими;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знімати дверні полотна в отворах, що з'єднують коридори зі сходовими клітками, та двері евакуаційних виходів;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застосовувати з метою опалення нестандартні (саморобні) нагрівальні пристрої;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використовувати електроплитки, кип'ятильники, </w:t>
      </w:r>
      <w:proofErr w:type="spellStart"/>
      <w:r>
        <w:rPr>
          <w:lang w:val="uk-UA"/>
        </w:rPr>
        <w:t>електрочайники</w:t>
      </w:r>
      <w:proofErr w:type="spellEnd"/>
      <w:r>
        <w:rPr>
          <w:lang w:val="uk-UA"/>
        </w:rPr>
        <w:t>, газові плити тощо для приготування їжі, за винятком спеціально обладнаних приміщень;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захаращувати шляхи евакуації;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установлювати дзеркала та влаштовувати фальшиві двері на шляхах евакуації;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влаштовувати на шляхах евакуації пороги, виступи, турнікети, розсувні, підйомні двері та інші пристрої, що перешкоджають евакуації людей;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здійснювати вогневі, </w:t>
      </w:r>
      <w:proofErr w:type="spellStart"/>
      <w:r>
        <w:rPr>
          <w:lang w:val="uk-UA"/>
        </w:rPr>
        <w:t>електрогазозварювальні</w:t>
      </w:r>
      <w:proofErr w:type="spellEnd"/>
      <w:r>
        <w:rPr>
          <w:lang w:val="uk-UA"/>
        </w:rPr>
        <w:t xml:space="preserve"> та інші види </w:t>
      </w:r>
      <w:proofErr w:type="spellStart"/>
      <w:r>
        <w:rPr>
          <w:lang w:val="uk-UA"/>
        </w:rPr>
        <w:t>пожежонебезпечних</w:t>
      </w:r>
      <w:proofErr w:type="spellEnd"/>
      <w:r>
        <w:rPr>
          <w:lang w:val="uk-UA"/>
        </w:rPr>
        <w:t xml:space="preserve"> робіт у будівлях у разі наявності в їх приміщеннях людей;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застосовувати для освітлення свічки, гасові лампи і ліхтарі;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здійснювати відігрівання труб системи опалення, водопостачання, каналізації тощо із застосуванням відкритого вогню (з цією метою використовують гарячу воду, пару чи нагрітий пісок);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зберігати на робочих місцях, у шафах та залишати в кишенях спецодягу використані обтиральні матеріали;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залишати без нагляду ввімкнені в мережу електроприлади.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15. Вогневі та зварювальні роботи можуть виконуватися тільки з письмового дозволу керівника закладу та установи з оформленням наряду-допуску. Ці роботи мають проводитися згідно з вимогами правил пожежної безпеки під час проведення зварювальних та інших вогневих робіт і </w:t>
      </w:r>
      <w:r>
        <w:rPr>
          <w:color w:val="0000FF"/>
          <w:lang w:val="uk-UA"/>
        </w:rPr>
        <w:t>розділу VII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16. Користуватися прасками в закладах та установах дозволяється лише в спеціально відведених приміщеннях під наглядом працівника закладу та установи.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17. Усі будівлі і приміщення закладів та установ мають бути забезпечені первинними засобами пожежогасіння.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18. Після закінчення занять у групах, класах, кабінетах, лабораторіях, аудиторіях, майстернях, інших приміщеннях вихователі, учителі, викладачі, лаборанти, майстри виробничого навчання та інші працівники закладу або установи повинні оглянути приміщення, усунути виявлені недоліки і зачинити приміщення, знеструмивши електромережу.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IV. Загальні вимоги пожежної безпеки до інженерного обладнання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1. Системи опалення, вентиляції та установки </w:t>
      </w:r>
      <w:proofErr w:type="spellStart"/>
      <w:r>
        <w:rPr>
          <w:lang w:val="uk-UA"/>
        </w:rPr>
        <w:t>кондиціонування</w:t>
      </w:r>
      <w:proofErr w:type="spellEnd"/>
      <w:r>
        <w:rPr>
          <w:lang w:val="uk-UA"/>
        </w:rPr>
        <w:t xml:space="preserve"> повітря повинні відповідати вимогам ДБН В.2.5-67:2013 "Опалення, вентиляція та </w:t>
      </w:r>
      <w:proofErr w:type="spellStart"/>
      <w:r>
        <w:rPr>
          <w:lang w:val="uk-UA"/>
        </w:rPr>
        <w:t>кондиціонування</w:t>
      </w:r>
      <w:proofErr w:type="spellEnd"/>
      <w:r>
        <w:rPr>
          <w:lang w:val="uk-UA"/>
        </w:rPr>
        <w:t>" (далі - ДБН В.2.5-67:2013).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2. Перед початком опалювального сезону теплові мережі, котли, калориферні установки, печі та інші прилади опалювання, котельні закладів та установ повинні бути ретельно перевірені та відремонтовані. Результати перевірок фіксуються у спеціальному журналі із зазначенням дати, прізвища особи, яка здійснювала перевірку, та її підпису. Несправні опалювальні прилади до експлуатації не допускаються.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Опалювальні установки закладів та установ повинні відповідати протипожежним вимогам будівельних норм, державних стандартів і правил інших нормативно-правових актів.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Повітронагрівальні і опалювальні прилади закладів та установ повинні розміщуватися так, щоб до них був забезпечений вільний доступ для огляду й очищення.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Очищення димоходів та печей від сажі потрібно проводити перед початком, а також протягом усього опалювального сезону, а саме: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опалювальних печей періодичної дії на твердому та рідкому паливі - не рідше одного разу на три місяці;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печей та осередків вогню безперервної дії - не рідше одного разу на два місяці;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кухонних плит та кип'ятильників - один раз на місяць.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Результати очищення димоходів та печей мають фіксуватися у відповідному журналі.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5. Печі та інші опалювальні прилади закладів та установ повинні мати протипожежні розділки (</w:t>
      </w:r>
      <w:proofErr w:type="spellStart"/>
      <w:r>
        <w:rPr>
          <w:lang w:val="uk-UA"/>
        </w:rPr>
        <w:t>відступки</w:t>
      </w:r>
      <w:proofErr w:type="spellEnd"/>
      <w:r>
        <w:rPr>
          <w:lang w:val="uk-UA"/>
        </w:rPr>
        <w:t>) від горючих конструкцій, що відповідають вимогам ДБН В.2.5-67:2013.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6. Топлення печей та котлів у закладах та установах повинно проводитися особами, які пройшли протипожежний інструктаж. Режим, час та тривалість топлення печей встановлюються розпорядженням керівника з урахуванням місцевих умов.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Топлення печей в будівлях з цілодобовим перебуванням людей (у дошкільних і загальноосвітніх навчальних закладах, гуртожитках) має закінчуватися за дві години до сну, а в дошкільному навчальному закладі з денним перебуванням дітей - не пізніше ніж за годину до приходу дітей.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8. Улаштування тимчасових печей у приміщеннях закладів та установ забороняється.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Як виняток, у разі необхідності дозволяється установлювати тимчасові металеві печі у приміщеннях гуртожитків, інших допоміжних приміщеннях, на будівельних майданчиках за умови виконання інструкцій підприємств-виробників цих приладів та вимог </w:t>
      </w:r>
      <w:r>
        <w:rPr>
          <w:color w:val="0000FF"/>
          <w:lang w:val="uk-UA"/>
        </w:rPr>
        <w:t>підпункту 2.12 пункту 2 розділу IV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9. Під час експлуатації пічного опалення не допускається: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залишати печі, які топляться, без догляду або доручати нагляд за ними малолітнім дітям;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користуватися печами, що мають тріщини;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розміщувати паливо та інші горючі матеріали безпосередньо перед топковим отвором;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зберігати </w:t>
      </w:r>
      <w:proofErr w:type="spellStart"/>
      <w:r>
        <w:rPr>
          <w:lang w:val="uk-UA"/>
        </w:rPr>
        <w:t>незагашені</w:t>
      </w:r>
      <w:proofErr w:type="spellEnd"/>
      <w:r>
        <w:rPr>
          <w:lang w:val="uk-UA"/>
        </w:rPr>
        <w:t xml:space="preserve"> вуглини та попіл у металевому посуді, встановленому на дерев'яній або горючій підставці;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сушити (складати) на печах одяг, дрова, інші горючі предмети та матеріали;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застосовувати для розпалення печей легкозаймисті речовини (далі - ЛЗР) та горючі речовини (далі - ГР), топити вугіллям, коксом і газом печі, не пристосовані для цього;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використовувати для топлення дрова, довжина яких перевищує розміри </w:t>
      </w:r>
      <w:proofErr w:type="spellStart"/>
      <w:r>
        <w:rPr>
          <w:lang w:val="uk-UA"/>
        </w:rPr>
        <w:t>топливника</w:t>
      </w:r>
      <w:proofErr w:type="spellEnd"/>
      <w:r>
        <w:rPr>
          <w:lang w:val="uk-UA"/>
        </w:rPr>
        <w:t xml:space="preserve">, здійснювати топлення печей з відкритими дверцятами </w:t>
      </w:r>
      <w:proofErr w:type="spellStart"/>
      <w:r>
        <w:rPr>
          <w:lang w:val="uk-UA"/>
        </w:rPr>
        <w:t>топливника</w:t>
      </w:r>
      <w:proofErr w:type="spellEnd"/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використовувати вентиляційні та газові канали як димоходи;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здійснювати топлення печей під час проведення у приміщеннях масових заходів.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10. У приміщенні котелень закладів та установ не дозволяється: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виконувати роботи, які не пов'язані з експлуатацією котельних установок;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допускати до роботи осіб, які не пройшли навчання з пожежно-технічного мінімуму та не отримали відповідних кваліфікаційних посвідчень;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залишати без нагляду працюючі котли і нагрівники;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експлуатувати установки у разі підтікання рідкого палива або витікання газу із системи паливоподачі;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працювати з несправними або відключеними приладами контролю і регулювання, а також за їхньої відсутності;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розпалювати котельні установки без попереднього їх продування повітрям;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подавати паливо при згаслих форсунках або газових пальниках;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сушити спецодяг, взуття, інші матеріали на котлах та паропроводах.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11. У виробничих, складських та допоміжних приміщеннях закладів та установ опалювальні прилади слід обгороджувати екранами з негорючих матеріалів, які встановлюються на відстані не менше 0,1 м від приладів опалення.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12. У літній період під час сильного вітру здійснювати топлення печей і котельних установок у закладах та установах, які працюють на твердому паливі, не дозволяється.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13. Експлуатація вентиляційних систем здійснюється відповідно до </w:t>
      </w:r>
      <w:r>
        <w:rPr>
          <w:color w:val="0000FF"/>
          <w:lang w:val="uk-UA"/>
        </w:rPr>
        <w:t>пункту 2 розділу IV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14. Експлуатаційний та протипожежний режим роботи установок (систем) вентиляції повинен визначатися відповідними інструкціями. У цих інструкціях мають бути </w:t>
      </w:r>
      <w:r>
        <w:rPr>
          <w:lang w:val="uk-UA"/>
        </w:rPr>
        <w:lastRenderedPageBreak/>
        <w:t xml:space="preserve">передбачені заходи пожежної безпеки, строки очищення повітроводів, фільтрів </w:t>
      </w:r>
      <w:proofErr w:type="spellStart"/>
      <w:r>
        <w:rPr>
          <w:lang w:val="uk-UA"/>
        </w:rPr>
        <w:t>вогнезатримувальних</w:t>
      </w:r>
      <w:proofErr w:type="spellEnd"/>
      <w:r>
        <w:rPr>
          <w:lang w:val="uk-UA"/>
        </w:rPr>
        <w:t xml:space="preserve"> клапанів та іншого обладнання, а також визначений порядок дії </w:t>
      </w:r>
      <w:proofErr w:type="spellStart"/>
      <w:r>
        <w:rPr>
          <w:lang w:val="uk-UA"/>
        </w:rPr>
        <w:t>обслуговувального</w:t>
      </w:r>
      <w:proofErr w:type="spellEnd"/>
      <w:r>
        <w:rPr>
          <w:lang w:val="uk-UA"/>
        </w:rPr>
        <w:t xml:space="preserve"> персоналу на випадок виникнення пожежі або аварії.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15. У приміщеннях з </w:t>
      </w:r>
      <w:proofErr w:type="spellStart"/>
      <w:r>
        <w:rPr>
          <w:lang w:val="uk-UA"/>
        </w:rPr>
        <w:t>пожежо-</w:t>
      </w:r>
      <w:proofErr w:type="spellEnd"/>
      <w:r>
        <w:rPr>
          <w:lang w:val="uk-UA"/>
        </w:rPr>
        <w:t xml:space="preserve"> і вибухонебезпечними виробництвами при несправних або відключених </w:t>
      </w:r>
      <w:proofErr w:type="spellStart"/>
      <w:r>
        <w:rPr>
          <w:lang w:val="uk-UA"/>
        </w:rPr>
        <w:t>гідрофільтрах</w:t>
      </w:r>
      <w:proofErr w:type="spellEnd"/>
      <w:r>
        <w:rPr>
          <w:lang w:val="uk-UA"/>
        </w:rPr>
        <w:t xml:space="preserve">, сухих фільтрах, пиловідсмоктувальних, </w:t>
      </w:r>
      <w:proofErr w:type="spellStart"/>
      <w:r>
        <w:rPr>
          <w:lang w:val="uk-UA"/>
        </w:rPr>
        <w:t>пиловловлювальних</w:t>
      </w:r>
      <w:proofErr w:type="spellEnd"/>
      <w:r>
        <w:rPr>
          <w:lang w:val="uk-UA"/>
        </w:rPr>
        <w:t xml:space="preserve"> та інших пристроях систем вентиляції робота навчально-технологічного обладнання не допускається.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16. Експлуатація холодильного обладнання та побутових кондиціонерів здійснюється згідно з </w:t>
      </w:r>
      <w:r>
        <w:rPr>
          <w:color w:val="0000FF"/>
          <w:lang w:val="uk-UA"/>
        </w:rPr>
        <w:t>пунктом 2 розділу IV Правил пожежної безпеки</w:t>
      </w:r>
      <w:r>
        <w:rPr>
          <w:lang w:val="uk-UA"/>
        </w:rPr>
        <w:t xml:space="preserve"> та вимог інструкції виробника.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17. Експлуатація систем централізованого водовідведення (каналізація) закладів та установ повинна здійснюватися відповідно до вимог </w:t>
      </w:r>
      <w:r>
        <w:rPr>
          <w:color w:val="0000FF"/>
          <w:lang w:val="uk-UA"/>
        </w:rPr>
        <w:t>пункту 3 розділу IV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18. Розміщення газових опалювальних котлів, іншого газового обладнання, забезпечення безпеки їх експлуатації здійснюється відповідно до Правил безпеки систем газопостачання, затверджених </w:t>
      </w:r>
      <w:r>
        <w:rPr>
          <w:color w:val="0000FF"/>
          <w:lang w:val="uk-UA"/>
        </w:rPr>
        <w:t>наказом Міністерства енергетики та вугільної промисловості України від 15 травня 2015 року N 285</w:t>
      </w:r>
      <w:r>
        <w:rPr>
          <w:lang w:val="uk-UA"/>
        </w:rPr>
        <w:t xml:space="preserve">, зареєстрованих у Міністерстві юстиції України 08 червня 2015 року за N 674/27119, та </w:t>
      </w:r>
      <w:r>
        <w:rPr>
          <w:color w:val="0000FF"/>
          <w:lang w:val="uk-UA"/>
        </w:rPr>
        <w:t>пункту 4 розділу IV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V. Електроустановки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1. Електричні мережі та електрообладнання, що використовуються у закладах та установах, та їх експлуатація повинні відповідати вимогам Правил улаштування електроустановок (далі - ПУЕ) та Правил технічної експлуатації електроустановок споживачів, затверджених </w:t>
      </w:r>
      <w:r>
        <w:rPr>
          <w:color w:val="0000FF"/>
          <w:lang w:val="uk-UA"/>
        </w:rPr>
        <w:t>наказом Міністерства палива та енергетики України від 25 липня 2006 року N 258</w:t>
      </w:r>
      <w:r>
        <w:rPr>
          <w:lang w:val="uk-UA"/>
        </w:rPr>
        <w:t xml:space="preserve">, зареєстрованих в Міністерстві юстиції України 25 жовтня 2006 року за N 1143/13017 (зі змінами) (далі - ПТЕ), Правил безпечної експлуатації електроустановок споживачів, затверджених </w:t>
      </w:r>
      <w:r>
        <w:rPr>
          <w:color w:val="0000FF"/>
          <w:lang w:val="uk-UA"/>
        </w:rPr>
        <w:t>наказом Комітету по нагляду за охороною праці Міністерства праці та соціальної політики України від 09 січня 1998 року N 4</w:t>
      </w:r>
      <w:r>
        <w:rPr>
          <w:lang w:val="uk-UA"/>
        </w:rPr>
        <w:t>, зареєстрованих у Міністерстві юстиції України 10 лютого 1998 року за N 93/2533.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2. Керівники закладів та установ зобов'язані забезпечити своєчасне обслуговування та технічну експлуатацію електрообладнання і електромереж, проведення профілактичних оглядів, планово-попереджувальних ремонтів відповідно до вимог документів, зазначених у пункті 1 розділу V цих Правил, та своєчасно усувати виявлені недоліки.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Усі роботи в закладах та установах повинні проводитися на справному електрообладнанні (ізоляція електропроводки, пускачі, штепселі, розетки, вимикачі та інша апаратура, заземлення, занулення тощо).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Улаштування та експлуатація тимчасових електромереж у навчальних закладах та установах забороняються. Винятком можуть бути тимчасові електромережі, які живлять ілюмінаційні установки, а також електропроводки в місцях проведення будівельних, тимчасових ремонтно-монтажних і аварійних робіт.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5. Експлуатація електроустановок та освітлювальної електромережі закладів та установ має відповідати вимогам </w:t>
      </w:r>
      <w:r>
        <w:rPr>
          <w:color w:val="0000FF"/>
          <w:lang w:val="uk-UA"/>
        </w:rPr>
        <w:t>пункту 1 розділу IV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6. Під час експлуатації електроустановок у закладах та установах не дозволяється використовувати електроапаратуру та електроприлади в умовах, що не передбачені заводом-виготовлювачем.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У всіх приміщеннях (незалежно від їх призначення), які після закінчення робіт замикаються і не контролюються черговим персоналом, з усіх електроустановок та електроприладів, а також з мереж їх живлення повинна бути відключена напруга (за винятком чергового освітлення, протипожежних та охоронних установок, а також установок, що за вимогами технології працюють цілодобово).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8. Не дозволяється застосування електронагрівальних приладів у </w:t>
      </w:r>
      <w:proofErr w:type="spellStart"/>
      <w:r>
        <w:rPr>
          <w:lang w:val="uk-UA"/>
        </w:rPr>
        <w:t>пожежонебезпечних</w:t>
      </w:r>
      <w:proofErr w:type="spellEnd"/>
      <w:r>
        <w:rPr>
          <w:lang w:val="uk-UA"/>
        </w:rPr>
        <w:t xml:space="preserve"> зонах складських приміщень, у будівлях архівів, музеїв, бібліотек, гардеробних тощо.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9. Заміри опору ізоляції освітлювальної та силової електромереж проводяться відповідно до </w:t>
      </w:r>
      <w:r>
        <w:rPr>
          <w:color w:val="0000FF"/>
          <w:lang w:val="uk-UA"/>
        </w:rPr>
        <w:t>пункту 1 розділу IV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10. Захист будівель, споруд та зовнішніх установок від прямого попадання блискавки і вторинних її проявів має виконуватися згідно з вимогами ДСТУ Б В.2.5-38:2008 "Інженерне обладнання будинків і споруд. Улаштування </w:t>
      </w:r>
      <w:proofErr w:type="spellStart"/>
      <w:r>
        <w:rPr>
          <w:lang w:val="uk-UA"/>
        </w:rPr>
        <w:t>блискавкозахисту</w:t>
      </w:r>
      <w:proofErr w:type="spellEnd"/>
      <w:r>
        <w:rPr>
          <w:lang w:val="uk-UA"/>
        </w:rPr>
        <w:t xml:space="preserve"> будівель і споруд" (ІЕС 62305:2006, NEQ).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11. Дошкільні навчальні заклади та заклади з цілодобовим перебуванням учнів, студентів мають бути забезпечені автономними електричними ліхтарями на випадок відключення електроживлення. Кількість ліхтарів визначається керівником закладу та установи, але не менше одного ліхтаря на працівника, який чергує у вечірній або нічний час.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12. У разі неможливості відповідними фахівцями проводити технічне обслуговування електроустановок закладу або установи керівник укладає договір на планове технічне обслуговування з відповідною спеціалізованою організацією.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VI. Вимоги до утримання технічних засобів протипожежного захисту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1. Кожний заклад та установа мають бути забезпечені зовнішнім і внутрішнім протипожежним водопостачанням згідно з вимогами будівельних норм (ДБН В.2.5-74:2013 "Водопостачання. Зовнішні мережі та споруди. Основні положення проектування" та ДБН В.2.5-64:2012 "Внутрішній водопровід та каналізація. Частина I. Проектування. Частина II. Будівництво").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Утримання джерел зовнішнього протипожежного водопостачання, які перебувають на балансі закладів та установ, та здійснення перевірок їхнього технічного стану здійснюються відповідно до </w:t>
      </w:r>
      <w:r>
        <w:rPr>
          <w:color w:val="0000FF"/>
          <w:lang w:val="uk-UA"/>
        </w:rPr>
        <w:t>наказу Міністерства внутрішніх справ України від 15 червня 2015 року N 696 "Про затвердження Інструкції про порядок утримання, обліку та перевірки технічного стану джерел зовнішнього протипожежного водопостачання"</w:t>
      </w:r>
      <w:r>
        <w:rPr>
          <w:lang w:val="uk-UA"/>
        </w:rPr>
        <w:t>, зареєстрованого в Міністерстві юстиції України 03 липня 2015 року за N 780/27225.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2. Керівники закладів та установ зобов'язані забезпечити технічне обслуговування, справний стан і постійну готовність до використання систем протипожежного водопостачання, які перебувають на їх балансі, відповідно до </w:t>
      </w:r>
      <w:r>
        <w:rPr>
          <w:color w:val="0000FF"/>
          <w:lang w:val="uk-UA"/>
        </w:rPr>
        <w:t>пункту 2 розділу 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3. Мережа внутрішнього протипожежного водопроводу повинна відповідати вимогам ДБН В.2.5-64:2012 "Внутрішній водопровід та каналізація" та </w:t>
      </w:r>
      <w:r>
        <w:rPr>
          <w:color w:val="0000FF"/>
          <w:lang w:val="uk-UA"/>
        </w:rPr>
        <w:t>підпункту 2.2 пункту 2 розділу 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Внутрішні пожежні кран-комплекти періодично, але не рідше одного разу на шість місяців, мають піддаватися технічному обслуговуванню і перевірятися на працездатність шляхом пуску води, результати перевірок реєструються у спеціальному журналі технічного обслуговування.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5. Кожний пожежний кран-комплект має бути укомплектований пожежним рукавом однакового з ним діаметра та стволом, кнопкою дистанційного запуску пожежних насосів (за їх наявності), а також важелем для полегшення відкривання вентиля. Пожежні кран-комплекти повинні розміщуватись у вбудованих або навісних шафах, які мають отвори для провітрювання і пристосовані для опломбування та візуального огляду їх без розкривання.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На дверцятах шафи пожежного крана мають бути зазначені: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літерний індекс "ПК";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порядковий номер пожежного крана і номер телефону найближчого пожежно-рятувального підрозділу.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6. Приміщення закладів та установ обладнуються СПЗ відповідно до ДБН В.2.5-56:2014 "Системи протипожежного захисту" та </w:t>
      </w:r>
      <w:r>
        <w:rPr>
          <w:color w:val="0000FF"/>
          <w:lang w:val="uk-UA"/>
        </w:rPr>
        <w:t>пункту 1 розділу 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У період виконання робіт з технічного обслуговування або ремонту, проведення яких пов'язано з відключенням СПЗ, керівник закладу та установи зобов'язаний забезпечити пожежну безпеку приміщень, які захищені установками, і повідомити про це пожежно-рятувальні підрозділи.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8. Усі будівлі закладів та установ мають бути забезпечені первинними засобами пожежогасіння: вогнегасниками, ящиками з піском, бочками з водою, покривалами з негорючого теплоізоляційного матеріалу, пожежними відрами, совковими лопатами, іншим пожежним інструментом.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Заклади та установи мають бути забезпечені первинними засобами пожежогасіння згідно з Типовими нормами належності вогнегасників, затвердженими </w:t>
      </w:r>
      <w:r>
        <w:rPr>
          <w:color w:val="0000FF"/>
          <w:lang w:val="uk-UA"/>
        </w:rPr>
        <w:t>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N 151</w:t>
      </w:r>
      <w:r>
        <w:rPr>
          <w:lang w:val="uk-UA"/>
        </w:rPr>
        <w:t>, зареєстрованими в Міністерстві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юстиції України 29 квітня 2004 року за N 554/9153 (далі - Типові норми належності вогнегасників).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Вибір типу та визначення необхідної кількості первинних засобів пожежогасіння для закладів та установ здійснюються відповідно до </w:t>
      </w:r>
      <w:r>
        <w:rPr>
          <w:color w:val="0000FF"/>
          <w:lang w:val="uk-UA"/>
        </w:rPr>
        <w:t>Типових норм належності вогнегасників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Необхідна кількість первинних засобів пожежогасіння повинна визначатися відповідальним за пожежну безпеку закладу чи установи окремо для кожного поверху та приміщення. Перелік норм первинних засобів пожежогасіння для закладів та установ наведений у додатку 2 до цих Правил. Під час вибору первинних засобів пожежогасіння потрібно враховувати </w:t>
      </w:r>
      <w:proofErr w:type="spellStart"/>
      <w:r>
        <w:rPr>
          <w:lang w:val="uk-UA"/>
        </w:rPr>
        <w:t>пожежонебезпечні</w:t>
      </w:r>
      <w:proofErr w:type="spellEnd"/>
      <w:r>
        <w:rPr>
          <w:lang w:val="uk-UA"/>
        </w:rPr>
        <w:t xml:space="preserve"> властивості речовин та матеріалів, їх взаємодію з вогнегасними речовинами та площу приміщень закладів та установ.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9. Розміщення та експлуатація вогнегасників повинна відповідати вимогам Правил експлуатації вогнегасників, затверджених </w:t>
      </w:r>
      <w:r>
        <w:rPr>
          <w:color w:val="0000FF"/>
          <w:lang w:val="uk-UA"/>
        </w:rPr>
        <w:t>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N 152</w:t>
      </w:r>
      <w:r>
        <w:rPr>
          <w:lang w:val="uk-UA"/>
        </w:rPr>
        <w:t>, зареєстрованих у Міністерстві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юстиції України 29 квітня 2004 року за N 555/9154, і ДСТУ 4297-2004 "Технічне обслуговування вогнегасників. Загальні технічні вимоги".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Місця розміщення первинних засобів пожежогасіння мають зазначатися у планах евакуації. Зовнішнє оформлення і вказівні знаки для визначення місць первинних засобів пожежогасіння мають відповідати вимогам ДСТУ ISO 6309:2007 "Протипожежний захист. Знаки безпеки. Форма та колір" (ISO 6309:1987, IDT) та ГОСТ 12.4.026-76 "ССБТ. </w:t>
      </w:r>
      <w:proofErr w:type="spellStart"/>
      <w:r>
        <w:rPr>
          <w:lang w:val="uk-UA"/>
        </w:rPr>
        <w:t>Цвета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сигнальные</w:t>
      </w:r>
      <w:proofErr w:type="spellEnd"/>
      <w:r>
        <w:rPr>
          <w:lang w:val="uk-UA"/>
        </w:rPr>
        <w:t xml:space="preserve"> и знаки </w:t>
      </w:r>
      <w:proofErr w:type="spellStart"/>
      <w:r>
        <w:rPr>
          <w:lang w:val="uk-UA"/>
        </w:rPr>
        <w:t>безопасности</w:t>
      </w:r>
      <w:proofErr w:type="spellEnd"/>
      <w:r>
        <w:rPr>
          <w:lang w:val="uk-UA"/>
        </w:rPr>
        <w:t xml:space="preserve">". Знаки мають бути розміщені на видних місцях на висоті 2 - 2,5 м від рівня підлоги як </w:t>
      </w:r>
      <w:proofErr w:type="spellStart"/>
      <w:r>
        <w:rPr>
          <w:lang w:val="uk-UA"/>
        </w:rPr>
        <w:t>усердині</w:t>
      </w:r>
      <w:proofErr w:type="spellEnd"/>
      <w:r>
        <w:rPr>
          <w:lang w:val="uk-UA"/>
        </w:rPr>
        <w:t>, так і поза приміщенням (за потреби).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10. Розміщення вогнегасників, пожежних щитів (стендів), інших первинних засобів пожежогасіння здійснюється згідно з </w:t>
      </w:r>
      <w:r>
        <w:rPr>
          <w:color w:val="0000FF"/>
          <w:lang w:val="uk-UA"/>
        </w:rPr>
        <w:t>пунктом 3 розділу V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Стенди або пожежні щити слід установлювати в приміщеннях на видних та легкодоступних місцях якомога ближче до виходу із приміщення.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11. Вогнегасники повинні встановлюватися у легкодоступних та видних місцях, а також у </w:t>
      </w:r>
      <w:proofErr w:type="spellStart"/>
      <w:r>
        <w:rPr>
          <w:lang w:val="uk-UA"/>
        </w:rPr>
        <w:t>пожежонебезпечних</w:t>
      </w:r>
      <w:proofErr w:type="spellEnd"/>
      <w:r>
        <w:rPr>
          <w:lang w:val="uk-UA"/>
        </w:rPr>
        <w:t xml:space="preserve"> місцях, де найбільш вірогідна поява осередків пожежі. При цьому необхідно забезпечити їх захист від потрапляння прямих сонячних променів та дії опалювальних і нагрівальних приладів.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12. Вогнегасники, які розміщуються поза приміщенням або в неопалювальних приміщеннях і не призначені для експлуатації при мінусовій температурі, слід знімати на період холодів. У цьому разі на пожежних щитах і стендах має бути інформація про місце розміщення найближчого вогнегасника.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13. На період перезарядки і технічного обслуговування вогнегасників, пов'язаного з їхнім ремонтом, на заміну мають бути встановлені вогнегасники з резервного фонду.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14. Під час експлуатації та технічного обслуговування вогнегасників слід керуватися вимогами, викладеними в паспортах заводів-виготовлювачів, та Правилами експлуатації вогнегасників, затвердженими </w:t>
      </w:r>
      <w:r>
        <w:rPr>
          <w:color w:val="0000FF"/>
          <w:lang w:val="uk-UA"/>
        </w:rPr>
        <w:t>наказом Міністерства України з питань надзвичайних ситуацій та у справах захисту населення від наслідків Чорнобильської катастрофи від 02 квітня 2004 року N 152</w:t>
      </w:r>
      <w:r>
        <w:rPr>
          <w:lang w:val="uk-UA"/>
        </w:rPr>
        <w:t>, зареєстрованими в Міністерстві юстиції України 29 квітня 2004 року N 555/9154.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15. Контроль за зберіганням, вмістом і постійною готовністю до дії первинних засобів пожежогасіння здійснюється особами, призначеними наказом керівника закладу та установи.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16. Учасники навчально-виховного процесу (крім вихованців дошкільних навчальних закладів та учнів початкових шкіл) повинні знати місця, де розміщені первинні засоби пожежогасіння, і вміти користуватися ними у разі виникнення пожежі чи загоряння.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17. Використання первинних засобів пожежогасіння для господарських та інших потреб, не пов'язаних з гасінням пожеж, не дозволяється.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VII. Порядок дій у разі виникнення пожежі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1. У разі виникнення пожежі дії працівників закладів та установ мають бути спрямовані на створення безпеки людей, в першу чергу дітей, їх евакуацію та рятування.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2. У випадку виникнення пожежі в закладах та установах з цілодобовим перебуванням дітей необхідно керуватися Порядком спільних дій на випадок виникнення надзвичайних ситуацій та пожеж в організаціях, установах і закладах з цілодобовим перебуванням людей, затвердженим </w:t>
      </w:r>
      <w:r>
        <w:rPr>
          <w:color w:val="0000FF"/>
          <w:lang w:val="uk-UA"/>
        </w:rPr>
        <w:t>наказом Міністерства надзвичайних ситуацій України, Міністерства соціальної політики України, Міністерства охорони здоров'я України, Міністерства освіти і науки, молоді та спорту України від 31 липня 2012 року N 1061/468/587/865</w:t>
      </w:r>
      <w:r>
        <w:rPr>
          <w:lang w:val="uk-UA"/>
        </w:rPr>
        <w:t>, зареєстрованим у Міністерстві юстиції України 20 серпня 2012 року за N 1396/21708 (далі - Порядок спільних дій).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Працівник закладу та установи, який виявив пожежу або її ознаки (задимлення, запах горіння або тління різних матеріалів, різке підвищення температури в приміщенні тощо), зобов'язаний: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негайно повідомити про це за телефоном до найближчого пожежно-рятувального підрозділу (при цьому слід чітко назвати місцезнаходження об'єкта, місце виникнення пожежі, а також свою посаду та прізвище);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задіяти систему оповіщення людей про пожежу; розпочати самому і залучити інших осіб до евакуації людей з будівлі до безпечного місця згідно з планом евакуації;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сповістити про пожежу керівника закладу та установи або особу, що його заміщує;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організувати зустріч пожежно-рятувальних підрозділів, вжити заходів щодо гасіння пожежі наявними в закладі та установі засобами пожежогасіння.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Керівник закладу та установи або особа, яка його заміщує, що прибув на місце пожежі, зобов'язаний: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перевірити, чи повідомлено пожежно-рятувальний підрозділ про виникнення пожежі;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здійснювати керівництво евакуацією людей та гасінням пожежі до прибуття пожежно-рятувальних підрозділів. У разі загрози для життя людей негайно організувати їх рятування, використовуючи для цього всі наявні сили і засоби;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організувати перевірку наявності всіх учасників навчально-виховного процесу, евакуйованих з будівлі, за списками і журналами обліку навчальних занять;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виділити для зустрічі пожежно-рятувальних підрозділів особу, яка добре знає розміщення </w:t>
      </w:r>
      <w:proofErr w:type="spellStart"/>
      <w:r>
        <w:rPr>
          <w:lang w:val="uk-UA"/>
        </w:rPr>
        <w:t>під'їздних</w:t>
      </w:r>
      <w:proofErr w:type="spellEnd"/>
      <w:r>
        <w:rPr>
          <w:lang w:val="uk-UA"/>
        </w:rPr>
        <w:t xml:space="preserve"> шляхів та </w:t>
      </w:r>
      <w:proofErr w:type="spellStart"/>
      <w:r>
        <w:rPr>
          <w:lang w:val="uk-UA"/>
        </w:rPr>
        <w:t>вододжерел</w:t>
      </w:r>
      <w:proofErr w:type="spellEnd"/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перевірити включення в роботу СПЗ;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вилучити з небезпечної зони всіх працівників та інших осіб, не зайнятих евакуацією людей та ліквідацією пожежі;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разі потреби викликати до місця пожежі медичну та інші служби;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припинити всі роботи, не пов'язані з заходами щодо ліквідації пожежі;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організувати відключення мереж </w:t>
      </w:r>
      <w:proofErr w:type="spellStart"/>
      <w:r>
        <w:rPr>
          <w:lang w:val="uk-UA"/>
        </w:rPr>
        <w:t>електро-</w:t>
      </w:r>
      <w:proofErr w:type="spellEnd"/>
      <w:r>
        <w:rPr>
          <w:lang w:val="uk-UA"/>
        </w:rPr>
        <w:t xml:space="preserve"> і газопостачання, систем вентиляції та </w:t>
      </w:r>
      <w:proofErr w:type="spellStart"/>
      <w:r>
        <w:rPr>
          <w:lang w:val="uk-UA"/>
        </w:rPr>
        <w:t>кондиціонування</w:t>
      </w:r>
      <w:proofErr w:type="spellEnd"/>
      <w:r>
        <w:rPr>
          <w:lang w:val="uk-UA"/>
        </w:rPr>
        <w:t xml:space="preserve"> повітря і здійснення інших заходів, що сприяють запобіганню поширенню пожежі;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організувати евакуацію матеріальних цінностей із небезпечної зони, визначити місця їх складування і забезпечити в разі потреби їх охорону;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інформувати керівника пожежно-рятувального підрозділу про наявність людей у будівлі.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5. Під час проведення евакуації та гасіння пожежі необхідно: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 урахуванням обстановки, що склалася, визначити найбезпечніші евакуаційні шляхи і виходи до безпечної зони у найкоротший строк;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ліквідувати умови, які сприяють виникненню паніки. З цією метою працівникам закладів та установ не можна залишати дітей без нагляду з моменту виявлення пожежі та до її ліквідації;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евакуацію людей слід починати з приміщення, у якому виникла пожежа, і суміжних з ним приміщень, яким загрожує небезпека поширення вогню і продуктів горіння. Дітей молодшого віку і хворих слід евакуювати в першу чергу;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зимовий час на розсуд осіб, які здійснюють евакуацію, діти старших вікових груп можуть заздалегідь одягтися або взяти теплий одяг із собою, а дітей молодшого віку слід виводити або виносити, загорнувши в ковдри або інші теплі речі;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ретельно перевірити всі приміщення, щоб унеможливити перебування у небезпечній зоні дітей;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виставляти пости безпеки на входах у будівлі, щоб унеможливити повернення дітей і працівників до будівлі, де виникла пожежа;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разі гасіння слід намагатися у першу чергу забезпечити сприятливі умови для безпечної евакуації людей;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 метою запобігання поширенню вогню, диму утримуватися від відчинення вікон і дверей, а також від розбивання скла.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Залишаючи приміщення або будівлі, що постраждали від пожежі, потрібно зачинити за собою всі двері і вікна.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VIII. Вимоги пожежної безпеки до приміщень різного призначення, що належать до системи освіти України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1. Вимоги пожежної безпеки до навчальних та навчально-виробничих приміщень (класи, кабінети, аудиторії, лабораторії, навчально-виробничі майстерні тощо):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у будівлях дошкільних та загальноосвітніх навчальних закладів групи та класи дітей молодшого віку слід розміщувати на нижніх поверхах;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2) у навчальних та навчально-виробничих приміщеннях слід розміщувати лише потрібні для забезпечення навчального процесу прилади, моделі, приладдя, посібники, </w:t>
      </w:r>
      <w:r>
        <w:rPr>
          <w:lang w:val="uk-UA"/>
        </w:rPr>
        <w:lastRenderedPageBreak/>
        <w:t>транспаранти тощо (навчально-наочні засоби), які необхідно зберігати у шафах, на стелажах або стаціонарно встановлених стояках;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3) у навчальних та навчально-виробничих приміщеннях зберігаються тільки ті навчально-наочні посібники та навчальне обладнання, проводяться тільки ті досліди та роботи, які передбачені переліками та навчальними програмами;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4) після закінчення занять усі </w:t>
      </w:r>
      <w:proofErr w:type="spellStart"/>
      <w:r>
        <w:rPr>
          <w:lang w:val="uk-UA"/>
        </w:rPr>
        <w:t>пожежо-</w:t>
      </w:r>
      <w:proofErr w:type="spellEnd"/>
      <w:r>
        <w:rPr>
          <w:lang w:val="uk-UA"/>
        </w:rPr>
        <w:t>, вибухонебезпечні речовини та матеріали повинні бути вилучені з класів, кабінетів, майстерень у спеціально виділені та обладнані приміщення;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5) усі учасники навчально-виховного процесу зобов'язані знати </w:t>
      </w:r>
      <w:proofErr w:type="spellStart"/>
      <w:r>
        <w:rPr>
          <w:lang w:val="uk-UA"/>
        </w:rPr>
        <w:t>пожежонебезпечні</w:t>
      </w:r>
      <w:proofErr w:type="spellEnd"/>
      <w:r>
        <w:rPr>
          <w:lang w:val="uk-UA"/>
        </w:rPr>
        <w:t xml:space="preserve"> властивості застосовуваних хімічних реактивів і речовин, засоби їх гасіння та дотримуватися заходів безпеки під час роботи з ними;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6) у навчальних і наукових лабораторіях, навчально-виробничих майстернях, де застосовуються ЛЗР та ГР, гази, необхідно дотримуватися вимог Правил безпеки під час проведення навчально-виховного процесу в кабінетах (лабораторіях) фізики та хімії загальноосвітніх навчальних закладів, затверджених </w:t>
      </w:r>
      <w:r>
        <w:rPr>
          <w:color w:val="0000FF"/>
          <w:lang w:val="uk-UA"/>
        </w:rPr>
        <w:t>наказом Міністерства надзвичайних ситуацій України від 16 липня 2012 року N 992</w:t>
      </w:r>
      <w:r>
        <w:rPr>
          <w:lang w:val="uk-UA"/>
        </w:rPr>
        <w:t xml:space="preserve">, зареєстрованих у Міністерстві юстиції України 03 серпня 2012 року за N 1332/21644, та Правил охорони праці під час роботи в хімічних лабораторіях, затверджених </w:t>
      </w:r>
      <w:r>
        <w:rPr>
          <w:color w:val="0000FF"/>
          <w:lang w:val="uk-UA"/>
        </w:rPr>
        <w:t>наказом Міністерства надзвичайних ситуацій від 11 вересня 2012 року N 1192</w:t>
      </w:r>
      <w:r>
        <w:rPr>
          <w:lang w:val="uk-UA"/>
        </w:rPr>
        <w:t>, зареєстрованих у Міністерстві юстиції України 25 вересня 2012 року за N 1648/21960;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7) усі роботи, пов'язані із застосуванням ЛЗР та ГР, а також з виділенням токсичних або </w:t>
      </w:r>
      <w:proofErr w:type="spellStart"/>
      <w:r>
        <w:rPr>
          <w:lang w:val="uk-UA"/>
        </w:rPr>
        <w:t>пожежо-</w:t>
      </w:r>
      <w:proofErr w:type="spellEnd"/>
      <w:r>
        <w:rPr>
          <w:lang w:val="uk-UA"/>
        </w:rPr>
        <w:t xml:space="preserve">, вибухонебезпечних газів і парів, слід виконувати відповідно до </w:t>
      </w:r>
      <w:r>
        <w:rPr>
          <w:color w:val="0000FF"/>
          <w:lang w:val="uk-UA"/>
        </w:rPr>
        <w:t>підпункту 1.7 пункту 1 розділу VI Правил пожежної безпеки</w:t>
      </w:r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8) у приміщеннях лабораторій та навчально-виробничих майстерень не дозволяється: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залишати без нагляду робоче місце, запалені пальники та інші нагрівальні прилади;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зберігати будь-які речовини, </w:t>
      </w:r>
      <w:proofErr w:type="spellStart"/>
      <w:r>
        <w:rPr>
          <w:lang w:val="uk-UA"/>
        </w:rPr>
        <w:t>пожежонебезпечні</w:t>
      </w:r>
      <w:proofErr w:type="spellEnd"/>
      <w:r>
        <w:rPr>
          <w:lang w:val="uk-UA"/>
        </w:rPr>
        <w:t xml:space="preserve"> властивості яких не досліджені;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виливати відпрацьовані легкозаймисті та горючі рідини в каналізацію;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застосовувати відкритий вогонь, проводити зварювальні роботи відповідно до навчальних планів і програм дозволяється у спеціалізованих майстернях з дотриманням вимог пожежної безпеки відповідно до </w:t>
      </w:r>
      <w:r>
        <w:rPr>
          <w:color w:val="0000FF"/>
          <w:lang w:val="uk-UA"/>
        </w:rPr>
        <w:t>пункту 1 розділу VII Правил пожежної безпеки</w:t>
      </w:r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9) обтиральний матеріал для робіт у навчально-виробничих майстернях навчальних закладів слід зберігати в спеціальних металевих ящиках. Використаний обтиральний матеріал, стружки слід прибирати після занять наприкінці кожного дня.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2. Вимоги пожежної безпеки до адміністративних приміщень: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забезпечення пожежної безпеки в адміністративних приміщеннях здійснюється відповідно до розділу III цих Правил;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2) усі двері евакуаційних та інших виходів повинні завжди утримуватися у справному стані, відчинятися у напрямку виходу людей із приміщення (будівлі);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3) користуватися </w:t>
      </w:r>
      <w:proofErr w:type="spellStart"/>
      <w:r>
        <w:rPr>
          <w:lang w:val="uk-UA"/>
        </w:rPr>
        <w:t>електронагрівачами</w:t>
      </w:r>
      <w:proofErr w:type="spellEnd"/>
      <w:r>
        <w:rPr>
          <w:lang w:val="uk-UA"/>
        </w:rPr>
        <w:t xml:space="preserve"> в адміністративних приміщеннях не дозволяється;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4) кошики та ящики для паперу слід регулярно спорожняти, а сміття виносити за межі будівлі в спеціально відведені місця.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3. Вимоги пожежної безпеки до обчислювальних центрів, комп'ютерних класів: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1) забезпечення пожежної безпеки для обчислювальних центрів, комп'ютерних класів здійснюється відповідно до вимог Правил охорони праці під час експлуатації електронно-обчислювальних машин, затверджених </w:t>
      </w:r>
      <w:r>
        <w:rPr>
          <w:color w:val="0000FF"/>
          <w:lang w:val="uk-UA"/>
        </w:rPr>
        <w:t>наказом Державного комітету України з промислової безпеки, охорони праці та гірничого нагляду від 26 березня 2010 року N 65</w:t>
      </w:r>
      <w:r>
        <w:rPr>
          <w:lang w:val="uk-UA"/>
        </w:rPr>
        <w:t>, зареєстрованих у Міністерстві юстиції України 19 квітня 2010 року за N 293/17588 (НПАОП 0.00-1.28-10);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2) усі приміщення обчислювальних центрів, комп'ютерних класів мають бути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>обладнані СПЗ;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3) електроживлення електронно-обчислювальних машин повинно мати автоматичне блокування відключення електроенергії на випадок зупинки системи охолодження та </w:t>
      </w:r>
      <w:proofErr w:type="spellStart"/>
      <w:r>
        <w:rPr>
          <w:lang w:val="uk-UA"/>
        </w:rPr>
        <w:t>кондиціонування</w:t>
      </w:r>
      <w:proofErr w:type="spellEnd"/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4) система вентиляції обчислювальних центрів, комп'ютерних класів повинна бути обладнана блокувальним пристроєм, який забезпечує її відключення на випадок пожежі.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Вимоги пожежної безпеки до конференц-залів, лекторіїв, актових залів та інших приміщень для проведення культурно-масових заходів: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відповідальними за забезпечення пожежної безпеки під час проведення культурно-масових заходів (вечорів, спектаклів, концертів, кіносеансів, новорічних ялинок тощо) є керівники закладів та установ;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2) приміщення, в яких проводяться масові заходи, повинні мати не менше двох евакуаційних виходів, які необхідно постійно утримувати в справному стані;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3) перед початком культурно-масових заходів керівник установи та закладу наказом призначає відповідальних осіб за пожежну безпеку, які повинні ретельно перевірити всі приміщення, евакуаційні шляхи і виходи на відповідність їх вимогам пожежної безпеки, а також переконатися у наявності і справному стані СПЗ. Усі виявлені недоліки мають бути усунені до початку культурно-масового заходу;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4) під час проведення культурно-масового заходу з дітьми мають бути черговий викладач, класні керівники або вихователі. Ці посадові особи повинні бути проінструктовані про заходи пожежної безпеки і порядок евакуації дітей у разі виникнення пожежі та зобов'язані забезпечити дотримання вимог пожежної безпеки під час проведення культурно-масового заходу;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5) організація та умови проведення культурно-масових заходів мають відповідати вимогам </w:t>
      </w:r>
      <w:r>
        <w:rPr>
          <w:color w:val="0000FF"/>
          <w:lang w:val="uk-UA"/>
        </w:rPr>
        <w:t>пункту 2 розділу VI Правил пожежної безпеки</w:t>
      </w:r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6) розміщення крісел у залах для глядачів здійснюється відповідно до вимог ДБН В.2.2-16-2005 "Культурно-видовищні та </w:t>
      </w:r>
      <w:proofErr w:type="spellStart"/>
      <w:r>
        <w:rPr>
          <w:lang w:val="uk-UA"/>
        </w:rPr>
        <w:t>дозвіллєві</w:t>
      </w:r>
      <w:proofErr w:type="spellEnd"/>
      <w:r>
        <w:rPr>
          <w:lang w:val="uk-UA"/>
        </w:rPr>
        <w:t xml:space="preserve"> заклади". За місткості залів не більше 200 </w:t>
      </w:r>
      <w:r>
        <w:rPr>
          <w:lang w:val="uk-UA"/>
        </w:rPr>
        <w:lastRenderedPageBreak/>
        <w:t>місць допускається передбачати встановлення крісел, стільців і лав чи їх ланок без кріплення до підлоги, за умови з'єднання їх у рядах між собою;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7) у приміщеннях для культурно-масових заходів килими та килимові покриття повинні кріпитися до підлоги і бути помірно небезпечними щодо токсичності продуктів горіння, мати помірну димоутворювальну здатність;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8) проведення занять, репетицій, спектаклів і концертів, а також демонстрація кінофільмів у культурно-видовищних приміщеннях закладів або установ дозволяється за умови виконання вимог </w:t>
      </w:r>
      <w:r>
        <w:rPr>
          <w:color w:val="0000FF"/>
          <w:lang w:val="uk-UA"/>
        </w:rPr>
        <w:t>пункту 2 розділу VI Правил пожежної безпеки</w:t>
      </w:r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9) під час проведення новорічних вечорів ялинка має встановлюватися на стійкій основі з таким розрахунком, щоб не утруднювався вихід з приміщення;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 відсутності в закладі та установі електричного освітлення або його відключення новорічні вистави та інші культурно-масові заходи слід проводити у денний час;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10) дозволяється застосовувати гірлянди та інші прикраси промислового виробництва для ялинки за наявності паспорта або сертифіката відповідності на них;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11) підключення гірлянд до мережі необхідно виконувати тільки за допомогою штепсельних з'єднань;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 разі виявлення несправності в ілюмінації її слід негайно вимкнути і не вмикати до усунення несправностей;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12) під час оформлення ялинки не дозволяється застосовувати для ілюмінації ялинки свічки.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5. Вимоги пожежної безпеки до гуртожитків, готелів та будинків підвищеної поверховості: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відповідальними за протипожежний стан гуртожитків, готелів та будинків підвищеної поверховості, які знаходяться на балансі закладів та установ (далі - житлові будівлі) є особи, які визначені наказом керівника навчального закладу та установи;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2) громадяни, які селяться в житлові будівлі, повинні бути ознайомлені з правилами пожежної безпеки;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3) у всіх кімнатах житлових будівель слід розмістити на видних місцях: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схематичний план евакуації з кожного поверху із зазначенням номера кімнати, найкоротшого шляху евакуації та пам'ятку щодо дій на випадок виникнення пожежі для мешканців;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пам'ятку щодо дотримання вимог правил пожежної безпеки для тих, хто проживає в кімнаті;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4) у житлових будівлях, де проживають іноземні студенти, пам'ятки щодо правил пожежної безпеки і поведінки людей на випадок виникнення пожежі повинні бути виконані українською та англійською мовами;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5) житлові будівлі з кількістю місць для проживання 50 і більше повинні бути обладнані гучномовними пристроями оповіщення людей про виникнення пожежі і порядок їх евакуації. З цією метою можна використати наявні радіотрансляційні мережі, диспетчерський зв'язок, електричні дзвоники тощо;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6) черговий персонал готелів, гуртожитків з кількістю місць для проживання 50 осіб і більше, а також їх мешканці повинні бути забезпечені індивідуальними засобами захисту органів дихання для організації евакуації в разі виникнення пожежі.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6. Вимоги пожежної безпеки до бібліотек, архівів, музеїв, виставок: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приміщення бібліотек, архівів, сховищ, музеїв, виставок тощо (далі - сховища) належать до об'єктів підвищеної пожежонебезпеки. У зв'язку з цим усі працівники повинні бути ознайомлені з правилами пожежної безпеки;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2) забезпечення пожежної безпеки в приміщеннях бібліотек здійснюється відповідно до пункту 2 розділу IV Правил охорони праці для працівників бібліотек, затверджених </w:t>
      </w:r>
      <w:r>
        <w:rPr>
          <w:color w:val="0000FF"/>
          <w:lang w:val="uk-UA"/>
        </w:rPr>
        <w:t>наказом Міністерства надзвичайних ситуацій України від 12 грудня 2012 року N 1398</w:t>
      </w:r>
      <w:r>
        <w:rPr>
          <w:lang w:val="uk-UA"/>
        </w:rPr>
        <w:t>, зареєстрованих у Міністерстві юстиції України 03 січня 2013 року за N 41/22573;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3) сховища слід обладнувати СПЗ, за відсутності у приміщеннях сховищ вікон дозволяється обладнання цих приміщень системою </w:t>
      </w:r>
      <w:proofErr w:type="spellStart"/>
      <w:r>
        <w:rPr>
          <w:lang w:val="uk-UA"/>
        </w:rPr>
        <w:t>димовидалення</w:t>
      </w:r>
      <w:proofErr w:type="spellEnd"/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4) влаштування безшумної підлоги та звукоізоляції із застосуванням синтетичних матеріалів допускається тільки за умови використання нетоксичних матеріалів на негорючій основі та узгодження їх застосування з органами державного нагляду у сфері пожежної безпеки;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5) усі легкозаймисті експонати слід розміщувати у вітринах із непошкодженим склом;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6) стелажі у сховищах повинні виготовлятися із негорючих матеріалів;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стелажі, вітрини та стенди, які виконані із горючих матеріалів, повинні оброблятися вогнезахисною речовиною, якщо це допускається за умови зберігання експонатів;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7) у будівлях сховищ не дозволяється:</w:t>
      </w:r>
    </w:p>
    <w:p w:rsidR="0038481B" w:rsidRDefault="0038481B" w:rsidP="0038481B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тютюнопаління</w:t>
      </w:r>
      <w:proofErr w:type="spellEnd"/>
      <w:r>
        <w:rPr>
          <w:lang w:val="uk-UA"/>
        </w:rPr>
        <w:t>, а також застосування відкритого вогню (факелів, свічок, сірників тощо);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зберігання та використання мікрофільмів на горючій плівці, усі мікрофільми необхідно зберігати в коробках із негорючих матеріалів у металевих шафах;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захаращення проходів між стелажами, зберігання книг поблизу опалювальних приладів;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8) територія сховищ у нічний час повинна бути освітлена;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9) здавати в оренду приміщення сховищ іншим організаціям без дозволу органів державного нагляду у сфері пожежної безпеки не дозволяється;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10) кожне приміщення сховищ повинно мати план евакуації на випадок виникнення пожежі та інструкцію про порядок дій під час пожежі, а у музеях, галереях, виставкових </w:t>
      </w:r>
      <w:r>
        <w:rPr>
          <w:lang w:val="uk-UA"/>
        </w:rPr>
        <w:lastRenderedPageBreak/>
        <w:t>залах на додаток до плану евакуації людей повинен бути опрацьований план евакуації експонатів та інших цінностей на випадок пожежі.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Вимоги пожежної безпеки до матеріальних складів та баз загального призначення: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у кожному складському приміщенні повинні зберігатися однорідні типи продукції залежно від їх характеру і призначення;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2) на зовнішньому боці вхідних дверей до складу повинна бути вивішена табличка, на якій вказано прізвище особи, відповідальної за протипожежний стан, категорія приміщення;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3) у приміщенні складу повинна бути інструкція, яка визначає основні вимоги правил пожежної безпеки та дії </w:t>
      </w:r>
      <w:proofErr w:type="spellStart"/>
      <w:r>
        <w:rPr>
          <w:lang w:val="uk-UA"/>
        </w:rPr>
        <w:t>обслуговувального</w:t>
      </w:r>
      <w:proofErr w:type="spellEnd"/>
      <w:r>
        <w:rPr>
          <w:lang w:val="uk-UA"/>
        </w:rPr>
        <w:t xml:space="preserve"> персоналу складу на випадок пожежі;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4) на матеріальних складах і базах загального призначення необхідно дотримуватися вимог </w:t>
      </w:r>
      <w:r>
        <w:rPr>
          <w:color w:val="0000FF"/>
          <w:lang w:val="uk-UA"/>
        </w:rPr>
        <w:t>підпункту 9.1 пункту 9 розділу VI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8. Вимоги пожежної безпеки до складів та складських приміщень: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1) усі заклади та установи, у яких проводяться роботи з використанням ЛЗР та ГР, горючих газів та хімічних речовин, повинні мати спеціально обладнані склади;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2) на складах ЛЗР та ГР необхідно дотримуватися вимог пожежної безпеки згідно з </w:t>
      </w:r>
      <w:r>
        <w:rPr>
          <w:color w:val="0000FF"/>
          <w:lang w:val="uk-UA"/>
        </w:rPr>
        <w:t>підпунктом 9.2 пункту 9 розділу VI Правил пожежної безпеки</w:t>
      </w:r>
      <w:r>
        <w:rPr>
          <w:lang w:val="uk-UA"/>
        </w:rPr>
        <w:t>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3) для розливання ЛЗР та ГР повинен бути передбачений ізольований майданчик (приміщення), обладнаний відповідними пристосуваннями для виконання цих робіт;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4) відпускати споживачам ЛЗР та ГР дозволяється лише за допомогою сифона або насоса в спеціальну тару з кришками (пробками), які щільно закриваються. Відпуск ЛЗР та ГР у скляні та поліетиленові посудини не дозволяється.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9. На складах, де зберігаються балони з газами, необхідно дотримуватися вимог </w:t>
      </w:r>
      <w:r>
        <w:rPr>
          <w:color w:val="0000FF"/>
          <w:lang w:val="uk-UA"/>
        </w:rPr>
        <w:t>підпункту 9.3 пункту 9 розділу VI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10. На складах хімічних речовин згідно з </w:t>
      </w:r>
      <w:r>
        <w:rPr>
          <w:color w:val="0000FF"/>
          <w:lang w:val="uk-UA"/>
        </w:rPr>
        <w:t>підпунктом 9.4 пункту 9 розділу VI Правил пожежної безпеки</w:t>
      </w:r>
      <w:r>
        <w:rPr>
          <w:lang w:val="uk-UA"/>
        </w:rPr>
        <w:t>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має бути розроблений план розміщення їх із зазначенням найбільш характерних властивостей ("Вогненебезпечні", "Отруйні", "Токсичні" тощо);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зберігання хімічних речовин здійснюється в закритих сухих приміщеннях або під навісами в тарі залежно від їх фізико-хімічних, </w:t>
      </w:r>
      <w:proofErr w:type="spellStart"/>
      <w:r>
        <w:rPr>
          <w:lang w:val="uk-UA"/>
        </w:rPr>
        <w:t>пожежонебезпечних</w:t>
      </w:r>
      <w:proofErr w:type="spellEnd"/>
      <w:r>
        <w:rPr>
          <w:lang w:val="uk-UA"/>
        </w:rPr>
        <w:t xml:space="preserve"> властивостей та кліматичних умов;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усі хімічні речовини слід зберігати відповідно до існуючих для них спеціальних правил;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посудини з рідкими хімічними речовинами дозволяється зберігати лише в плетених кошиках, дерев'яних ящиках тощо.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11. У приміщеннях для деревообробки і складах </w:t>
      </w:r>
      <w:proofErr w:type="spellStart"/>
      <w:r>
        <w:rPr>
          <w:lang w:val="uk-UA"/>
        </w:rPr>
        <w:t>лісопиломатеріалів</w:t>
      </w:r>
      <w:proofErr w:type="spellEnd"/>
      <w:r>
        <w:rPr>
          <w:lang w:val="uk-UA"/>
        </w:rPr>
        <w:t xml:space="preserve"> згідно з </w:t>
      </w:r>
      <w:r>
        <w:rPr>
          <w:color w:val="0000FF"/>
          <w:lang w:val="uk-UA"/>
        </w:rPr>
        <w:t>підпунктом 9.5 пункту 9 розділу VI Правил пожежної безпеки</w:t>
      </w:r>
      <w:r>
        <w:rPr>
          <w:lang w:val="uk-UA"/>
        </w:rPr>
        <w:t>: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технологічне обладнання та електрообладнання мають відповідати конструкторській документації, технологічні процеси деревообробки потрібно проводити відповідно до вимог нормативно-правових актів;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слід вивішувати знаки, що забороняють користуватися відкритим вогнем;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технологічне обладнання, прилади опалення необхідно очищувати від пилу, стружки та інших забруднень не рідше одного разу за зміну;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для видалення відходів деревообробні верстати повинні обладнуватися місцевими відсмоктувачами. Робота верстатів у разі відключення систем вентиляції і пневмотранспорту не дозволяється.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12. Під час організації роботи щодо проведення вогневих, фарбувальних та будівельно-монтажних робіт необхідно дотримуватися вимог пожежної безпеки відповідно до </w:t>
      </w:r>
      <w:r>
        <w:rPr>
          <w:color w:val="0000FF"/>
          <w:lang w:val="uk-UA"/>
        </w:rPr>
        <w:t>розділу VII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13. Фарбувальні роботи, миття і знежирення деталей потрібно виконувати тільки при роботі припливно-витяжної вентиляції з місцевими відсмоктувачами від фарбувальних камер, шаф, кабін і ванн.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14. Пролиті на підлогу лаки, фарби і розчинники слід негайно прибирати за допомогою стружок, піску тощо. Миття підлоги, стін та обладнання горючими речовинами не дозволяється.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15. Забезпечення пожежної безпеки в приміщеннях для зберігання колісних транспортних засобів здійснюється відповідно до вимог Правил пожежної безпеки для підприємств і організацій автомобільного транспорту України, затверджених </w:t>
      </w:r>
      <w:r>
        <w:rPr>
          <w:color w:val="0000FF"/>
          <w:lang w:val="uk-UA"/>
        </w:rPr>
        <w:t>наказом Міністерства інфраструктури України від 21 січня 2015 року N 11</w:t>
      </w:r>
      <w:r>
        <w:rPr>
          <w:lang w:val="uk-UA"/>
        </w:rPr>
        <w:t>, зареєстрованих у Міністерстві юстиції України 12 березня 2015 року за N 279/26724.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16. Забезпечення пожежної безпеки підприємств харчування, що належать до навчальних закладів та установ, здійснюється відповідно до </w:t>
      </w:r>
      <w:r>
        <w:rPr>
          <w:color w:val="0000FF"/>
          <w:lang w:val="uk-UA"/>
        </w:rPr>
        <w:t>пункту 4 розділу VI Правил пожежної безпеки</w:t>
      </w:r>
      <w:r>
        <w:rPr>
          <w:lang w:val="uk-UA"/>
        </w:rPr>
        <w:t>.</w:t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IX. Навчання з питань пожежної безпеки в навчальних закладах та установах системи освіти України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1. Навчання та перевірка знань з питань пожежної безпеки працівників навчальних закладів та установ проводяться відповідно до Порядку здійснення навчання населення діям у надзвичайних ситуаціях, затвердженого </w:t>
      </w:r>
      <w:r>
        <w:rPr>
          <w:color w:val="0000FF"/>
          <w:lang w:val="uk-UA"/>
        </w:rPr>
        <w:t>постановою Кабінету Міністрів України від 26 червня 2013 року N 444</w:t>
      </w:r>
      <w:r>
        <w:rPr>
          <w:lang w:val="uk-UA"/>
        </w:rPr>
        <w:t xml:space="preserve"> (далі - Порядок здійснення навчання населення), Порядку затвердження програм навчання посадових осіб з питань пожежної безпеки, організації та контролю їх виконання, затвердженого </w:t>
      </w:r>
      <w:r>
        <w:rPr>
          <w:color w:val="0000FF"/>
          <w:lang w:val="uk-UA"/>
        </w:rPr>
        <w:t>наказом Міністерства внутрішніх справ України від 11 вересня 2014 року N 935</w:t>
      </w:r>
      <w:r>
        <w:rPr>
          <w:lang w:val="uk-UA"/>
        </w:rPr>
        <w:t xml:space="preserve">, зареєстрованого в Міністерстві юстиції України 07 жовтня 2014 року за N 1204/25981 (далі - Порядок затвердження програм навчання посадових осіб), Порядку організації та проведення спеціальних об'єктових навчань і тренувань з питань цивільного захисту, затвердженого </w:t>
      </w:r>
      <w:r>
        <w:rPr>
          <w:color w:val="0000FF"/>
          <w:lang w:val="uk-UA"/>
        </w:rPr>
        <w:t>наказом Міністерства внутрішніх справ України від 11 вересня 2014 року N 934</w:t>
      </w:r>
      <w:r>
        <w:rPr>
          <w:lang w:val="uk-UA"/>
        </w:rPr>
        <w:t>, зареєстрованого в Міністерстві юстиції України 03 жовтня 2014 року за N 1200/25977 (далі - Порядок організації та проведення спеціальних об'єктових навчань і тренувань).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У закладах та установах із </w:t>
      </w:r>
      <w:proofErr w:type="spellStart"/>
      <w:r>
        <w:rPr>
          <w:lang w:val="uk-UA"/>
        </w:rPr>
        <w:t>чисельностю</w:t>
      </w:r>
      <w:proofErr w:type="spellEnd"/>
      <w:r>
        <w:rPr>
          <w:lang w:val="uk-UA"/>
        </w:rPr>
        <w:t xml:space="preserve"> працівників 50 і менше осіб навчання з питань пожежної безпеки може здійснюватися шляхом проведення інструктажів за програмою загальної підготовки працівників, які проводяться посадовими особами з питань цивільного захисту, призначеними в межах штатної чисельності закладу та установи.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2. Навчання з пожежної та техногенної безпеки з вихованцями, учнями, студентами, курсантами, слухачами в закладах проводиться відповідно до </w:t>
      </w:r>
      <w:r>
        <w:rPr>
          <w:color w:val="0000FF"/>
          <w:lang w:val="uk-UA"/>
        </w:rPr>
        <w:t>Порядку здійснення навчання населення</w:t>
      </w:r>
      <w:r>
        <w:rPr>
          <w:lang w:val="uk-UA"/>
        </w:rPr>
        <w:t xml:space="preserve"> та законодавства України у сфері освіти.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3. Усі працівники під час прийняття на роботу повинні проходити інструктажі з питань цивільного захисту, пожежної безпеки та дій у надзвичайних ситуаціях за місцем роботи відповідно до </w:t>
      </w:r>
      <w:r>
        <w:rPr>
          <w:color w:val="0000FF"/>
          <w:lang w:val="uk-UA"/>
        </w:rPr>
        <w:t>Порядку здійснення навчання населення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4. Інструктажі з питань пожежної безпеки проводяться у порядку, визначеному керівником закладу та установи відповідно до вимог нормативно-правових актів у сфері цивільного захисту.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5. Особи, яких приймають на роботу, пов'язану з підвищеною пожежною небезпекою, на початку самостійного виконання роботи, повинні пройти спеціальне навчання відповідно до </w:t>
      </w:r>
      <w:r>
        <w:rPr>
          <w:color w:val="0000FF"/>
          <w:lang w:val="uk-UA"/>
        </w:rPr>
        <w:t>Порядку здійснення навчання населення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Порядку спільних дій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Порядку затвердження програм навчання посадових осіб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Порядку організації та проведення спеціальних об'єктових навчань і тренувань</w:t>
      </w:r>
      <w:r>
        <w:rPr>
          <w:lang w:val="uk-UA"/>
        </w:rPr>
        <w:t>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 xml:space="preserve">6. Особи, які </w:t>
      </w:r>
      <w:proofErr w:type="spellStart"/>
      <w:r>
        <w:rPr>
          <w:lang w:val="uk-UA"/>
        </w:rPr>
        <w:t>суміщують</w:t>
      </w:r>
      <w:proofErr w:type="spellEnd"/>
      <w:r>
        <w:rPr>
          <w:lang w:val="uk-UA"/>
        </w:rPr>
        <w:t xml:space="preserve"> професії (роботи), навчаються або інструктуються як за основною, так і за сумісною професією.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7. Організація своєчасного і якісного проведення навчання, інструктажів та перевірки знань з питань пожежної безпеки в закладі та установі покладається на його керівника, а в структурному підрозділі (кафедра, лабораторія, дільниця, цех тощо) - на керівника відповідного підрозділу.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8. Проходження працівниками навчання, інструктажів та перевірки знань з питань пожежної безпеки визначається наказом керівника закладу та установи.</w:t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38481B" w:rsidTr="0038481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8481B" w:rsidRPr="0038481B" w:rsidRDefault="0038481B">
            <w:pPr>
              <w:pStyle w:val="a3"/>
              <w:jc w:val="center"/>
              <w:rPr>
                <w:lang w:val="uk-UA"/>
              </w:rPr>
            </w:pPr>
            <w:r w:rsidRPr="0038481B">
              <w:rPr>
                <w:b/>
                <w:bCs/>
                <w:lang w:val="uk-UA"/>
              </w:rPr>
              <w:t xml:space="preserve">Завідувач сектору мобілізаційної </w:t>
            </w:r>
            <w:r w:rsidRPr="0038481B">
              <w:rPr>
                <w:lang w:val="uk-UA"/>
              </w:rPr>
              <w:br/>
            </w:r>
            <w:r w:rsidRPr="0038481B">
              <w:rPr>
                <w:b/>
                <w:bCs/>
                <w:lang w:val="uk-UA"/>
              </w:rPr>
              <w:t xml:space="preserve">роботи, цивільного захисту </w:t>
            </w:r>
            <w:r w:rsidRPr="0038481B">
              <w:rPr>
                <w:lang w:val="uk-UA"/>
              </w:rPr>
              <w:br/>
            </w:r>
            <w:r w:rsidRPr="0038481B">
              <w:rPr>
                <w:b/>
                <w:bCs/>
                <w:lang w:val="uk-UA"/>
              </w:rPr>
              <w:t>та безпеки життєдіяльності</w:t>
            </w:r>
          </w:p>
        </w:tc>
        <w:tc>
          <w:tcPr>
            <w:tcW w:w="2500" w:type="pct"/>
            <w:vAlign w:val="bottom"/>
            <w:hideMark/>
          </w:tcPr>
          <w:p w:rsidR="0038481B" w:rsidRDefault="0038481B">
            <w:pPr>
              <w:pStyle w:val="a3"/>
              <w:jc w:val="center"/>
            </w:pPr>
            <w:r>
              <w:rPr>
                <w:b/>
                <w:bCs/>
              </w:rPr>
              <w:t>А. А. Цимбал</w:t>
            </w:r>
          </w:p>
        </w:tc>
      </w:tr>
    </w:tbl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38481B" w:rsidTr="0038481B">
        <w:trPr>
          <w:tblCellSpacing w:w="22" w:type="dxa"/>
        </w:trPr>
        <w:tc>
          <w:tcPr>
            <w:tcW w:w="5000" w:type="pct"/>
            <w:hideMark/>
          </w:tcPr>
          <w:p w:rsidR="0038481B" w:rsidRDefault="0038481B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t xml:space="preserve"> 1</w:t>
            </w:r>
            <w:r>
              <w:br/>
              <w:t xml:space="preserve">до Правил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для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України</w:t>
            </w:r>
            <w:r>
              <w:br/>
              <w:t xml:space="preserve">(пункт 1 </w:t>
            </w:r>
            <w:proofErr w:type="spellStart"/>
            <w:r>
              <w:t>розділу</w:t>
            </w:r>
            <w:proofErr w:type="spellEnd"/>
            <w:r>
              <w:t xml:space="preserve"> II)</w:t>
            </w:r>
          </w:p>
        </w:tc>
      </w:tr>
    </w:tbl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38481B" w:rsidTr="0038481B">
        <w:trPr>
          <w:tblCellSpacing w:w="22" w:type="dxa"/>
        </w:trPr>
        <w:tc>
          <w:tcPr>
            <w:tcW w:w="5000" w:type="pct"/>
            <w:hideMark/>
          </w:tcPr>
          <w:p w:rsidR="0038481B" w:rsidRDefault="0038481B">
            <w:pPr>
              <w:pStyle w:val="a3"/>
            </w:pPr>
            <w:r>
              <w:lastRenderedPageBreak/>
              <w:t>ЗАТВЕРДЖУЮ</w:t>
            </w:r>
            <w:r>
              <w:br/>
            </w: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(установи)</w:t>
            </w:r>
          </w:p>
          <w:p w:rsidR="0038481B" w:rsidRDefault="0038481B">
            <w:pPr>
              <w:pStyle w:val="a3"/>
              <w:rPr>
                <w:sz w:val="20"/>
                <w:szCs w:val="20"/>
              </w:rPr>
            </w:pPr>
            <w:r>
              <w:t xml:space="preserve">__________________________________ </w:t>
            </w:r>
            <w:r>
              <w:br/>
            </w:r>
            <w:r>
              <w:rPr>
                <w:sz w:val="20"/>
                <w:szCs w:val="20"/>
              </w:rPr>
              <w:t>                  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8481B" w:rsidRDefault="0038481B">
            <w:pPr>
              <w:pStyle w:val="a3"/>
            </w:pPr>
            <w:r>
              <w:t>____ ____________ 20__ р.</w:t>
            </w:r>
          </w:p>
        </w:tc>
      </w:tr>
    </w:tbl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Орієнтовний план евакуації</w:t>
      </w:r>
      <w:r>
        <w:rPr>
          <w:lang w:val="uk-UA"/>
        </w:rPr>
        <w:br/>
        <w:t>учнів та вихованців у разі виникнення пожежі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8"/>
        <w:gridCol w:w="3117"/>
        <w:gridCol w:w="3490"/>
        <w:gridCol w:w="2208"/>
      </w:tblGrid>
      <w:tr w:rsidR="0038481B" w:rsidTr="0038481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N</w:t>
            </w:r>
            <w:r>
              <w:br/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 xml:space="preserve">Порядок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послідовність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 xml:space="preserve">Посада, </w:t>
            </w:r>
            <w:proofErr w:type="spellStart"/>
            <w:r>
              <w:t>прізвище</w:t>
            </w:r>
            <w:proofErr w:type="spellEnd"/>
            <w:r>
              <w:t xml:space="preserve"> </w:t>
            </w:r>
            <w:proofErr w:type="spellStart"/>
            <w:r>
              <w:t>виконавця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Повідомлення</w:t>
            </w:r>
            <w:proofErr w:type="spellEnd"/>
            <w:r>
              <w:t xml:space="preserve"> про </w:t>
            </w:r>
            <w:proofErr w:type="spellStart"/>
            <w:r>
              <w:t>пожежу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виявлення</w:t>
            </w:r>
            <w:proofErr w:type="spellEnd"/>
            <w:r>
              <w:t xml:space="preserve"> </w:t>
            </w:r>
            <w:proofErr w:type="spellStart"/>
            <w:r>
              <w:t>пожежі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ознак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негайно</w:t>
            </w:r>
            <w:proofErr w:type="spellEnd"/>
            <w:r>
              <w:t xml:space="preserve"> </w:t>
            </w:r>
            <w:proofErr w:type="spellStart"/>
            <w:r>
              <w:t>повідомити</w:t>
            </w:r>
            <w:proofErr w:type="spellEnd"/>
            <w:r>
              <w:t xml:space="preserve"> за телефоном до </w:t>
            </w:r>
            <w:proofErr w:type="spellStart"/>
            <w:r>
              <w:t>пожежно-рятувального</w:t>
            </w:r>
            <w:proofErr w:type="spellEnd"/>
            <w:r>
              <w:t xml:space="preserve"> </w:t>
            </w:r>
            <w:proofErr w:type="spellStart"/>
            <w:r>
              <w:t>підрозділу</w:t>
            </w:r>
            <w:proofErr w:type="spellEnd"/>
            <w:r>
              <w:t xml:space="preserve">, </w:t>
            </w:r>
            <w:proofErr w:type="spellStart"/>
            <w:r>
              <w:t>підключити</w:t>
            </w:r>
            <w:proofErr w:type="spellEnd"/>
            <w:r>
              <w:t xml:space="preserve"> систему </w:t>
            </w:r>
            <w:proofErr w:type="spellStart"/>
            <w:r>
              <w:t>оповіщення</w:t>
            </w:r>
            <w:proofErr w:type="spellEnd"/>
            <w:r>
              <w:t xml:space="preserve"> людей про </w:t>
            </w:r>
            <w:proofErr w:type="spellStart"/>
            <w:r>
              <w:t>пожежу</w:t>
            </w:r>
            <w:proofErr w:type="spellEnd"/>
            <w:r>
              <w:t xml:space="preserve">, </w:t>
            </w:r>
            <w:proofErr w:type="spellStart"/>
            <w:r>
              <w:t>повідомити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закладу, установи </w:t>
            </w:r>
            <w:proofErr w:type="spellStart"/>
            <w:r>
              <w:t>або</w:t>
            </w:r>
            <w:proofErr w:type="spellEnd"/>
            <w:r>
              <w:t xml:space="preserve"> особу,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заміщує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> </w:t>
            </w:r>
          </w:p>
        </w:tc>
      </w:tr>
      <w:tr w:rsidR="0038481B" w:rsidTr="0038481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Евакуація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вихованців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загорілася</w:t>
            </w:r>
            <w:proofErr w:type="spellEnd"/>
            <w:r>
              <w:t xml:space="preserve">, порядок </w:t>
            </w:r>
            <w:proofErr w:type="spellStart"/>
            <w:r>
              <w:t>евакуації</w:t>
            </w:r>
            <w:proofErr w:type="spellEnd"/>
            <w: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Негайно</w:t>
            </w:r>
            <w:proofErr w:type="spellEnd"/>
            <w:r>
              <w:t xml:space="preserve">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виявлення</w:t>
            </w:r>
            <w:proofErr w:type="spellEnd"/>
            <w:r>
              <w:t xml:space="preserve"> </w:t>
            </w:r>
            <w:proofErr w:type="spellStart"/>
            <w:r>
              <w:t>пожежі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за сигналом </w:t>
            </w:r>
            <w:proofErr w:type="spellStart"/>
            <w:r>
              <w:t>оповіщення</w:t>
            </w:r>
            <w:proofErr w:type="spellEnd"/>
            <w:r>
              <w:t xml:space="preserve"> (</w:t>
            </w:r>
            <w:proofErr w:type="spellStart"/>
            <w:r>
              <w:t>зазначається</w:t>
            </w:r>
            <w:proofErr w:type="spellEnd"/>
            <w:r>
              <w:t xml:space="preserve"> вид сигналу)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учні</w:t>
            </w:r>
            <w:proofErr w:type="spellEnd"/>
            <w:r>
              <w:t xml:space="preserve">, </w:t>
            </w:r>
            <w:proofErr w:type="spellStart"/>
            <w:r>
              <w:t>вихованці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виводитися</w:t>
            </w:r>
            <w:proofErr w:type="spellEnd"/>
            <w:r>
              <w:t xml:space="preserve"> </w:t>
            </w:r>
            <w:proofErr w:type="spellStart"/>
            <w:r>
              <w:t>назовні</w:t>
            </w:r>
            <w:proofErr w:type="spellEnd"/>
            <w:r>
              <w:t xml:space="preserve"> через </w:t>
            </w:r>
            <w:proofErr w:type="spellStart"/>
            <w:r>
              <w:t>коридори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виходити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планом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> </w:t>
            </w:r>
          </w:p>
        </w:tc>
      </w:tr>
      <w:tr w:rsidR="0038481B" w:rsidTr="0038481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Звірка</w:t>
            </w:r>
            <w:proofErr w:type="spellEnd"/>
            <w:r>
              <w:t xml:space="preserve"> спискового складу </w:t>
            </w:r>
            <w:proofErr w:type="spellStart"/>
            <w:r>
              <w:t>з</w:t>
            </w:r>
            <w:proofErr w:type="spellEnd"/>
            <w:r>
              <w:t xml:space="preserve"> фактичною </w:t>
            </w:r>
            <w:proofErr w:type="spellStart"/>
            <w:r>
              <w:t>наявністю</w:t>
            </w:r>
            <w:proofErr w:type="spellEnd"/>
            <w:r>
              <w:t xml:space="preserve"> </w:t>
            </w:r>
            <w:proofErr w:type="spellStart"/>
            <w:r>
              <w:t>евакуйованих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евакуйовані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учні</w:t>
            </w:r>
            <w:proofErr w:type="spellEnd"/>
            <w:r>
              <w:t xml:space="preserve">, </w:t>
            </w:r>
            <w:proofErr w:type="spellStart"/>
            <w:r>
              <w:t>вихованці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за </w:t>
            </w:r>
            <w:proofErr w:type="spellStart"/>
            <w:r>
              <w:t>наявними</w:t>
            </w:r>
            <w:proofErr w:type="spellEnd"/>
            <w:r>
              <w:t xml:space="preserve"> в </w:t>
            </w:r>
            <w:proofErr w:type="spellStart"/>
            <w:r>
              <w:t>групах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класах</w:t>
            </w:r>
            <w:proofErr w:type="spellEnd"/>
            <w:r>
              <w:t xml:space="preserve"> </w:t>
            </w:r>
            <w:proofErr w:type="spellStart"/>
            <w:r>
              <w:t>поіменними</w:t>
            </w:r>
            <w:proofErr w:type="spellEnd"/>
            <w:r>
              <w:t xml:space="preserve"> списками (журналом </w:t>
            </w:r>
            <w:proofErr w:type="spellStart"/>
            <w:r>
              <w:t>обліку</w:t>
            </w:r>
            <w:proofErr w:type="spellEnd"/>
            <w:r>
              <w:t xml:space="preserve"> занять)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> </w:t>
            </w:r>
          </w:p>
        </w:tc>
      </w:tr>
      <w:tr w:rsidR="0038481B" w:rsidTr="0038481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Пункти</w:t>
            </w:r>
            <w:proofErr w:type="spellEnd"/>
            <w:r>
              <w:t xml:space="preserve"> </w:t>
            </w:r>
            <w:proofErr w:type="spellStart"/>
            <w:r>
              <w:t>розміщення</w:t>
            </w:r>
            <w:proofErr w:type="spellEnd"/>
            <w:r>
              <w:t xml:space="preserve"> </w:t>
            </w:r>
            <w:proofErr w:type="spellStart"/>
            <w:r>
              <w:t>евакуйованих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вихованців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У </w:t>
            </w:r>
            <w:proofErr w:type="spellStart"/>
            <w:r>
              <w:t>денний</w:t>
            </w:r>
            <w:proofErr w:type="spellEnd"/>
            <w:r>
              <w:t xml:space="preserve"> час </w:t>
            </w:r>
            <w:proofErr w:type="spellStart"/>
            <w:r>
              <w:t>учні</w:t>
            </w:r>
            <w:proofErr w:type="spellEnd"/>
            <w:r>
              <w:t xml:space="preserve">, </w:t>
            </w:r>
            <w:proofErr w:type="spellStart"/>
            <w:r>
              <w:t>вихованці</w:t>
            </w:r>
            <w:proofErr w:type="spellEnd"/>
            <w:r>
              <w:t xml:space="preserve"> </w:t>
            </w:r>
            <w:proofErr w:type="spellStart"/>
            <w:r>
              <w:t>групами</w:t>
            </w:r>
            <w:proofErr w:type="spellEnd"/>
            <w:r>
              <w:t xml:space="preserve"> (</w:t>
            </w:r>
            <w:proofErr w:type="spellStart"/>
            <w:r>
              <w:t>класами</w:t>
            </w:r>
            <w:proofErr w:type="spellEnd"/>
            <w:r>
              <w:t xml:space="preserve">) </w:t>
            </w:r>
            <w:proofErr w:type="spellStart"/>
            <w:r>
              <w:t>розміщуються</w:t>
            </w:r>
            <w:proofErr w:type="spellEnd"/>
            <w:r>
              <w:t xml:space="preserve"> у </w:t>
            </w:r>
            <w:proofErr w:type="spellStart"/>
            <w:r>
              <w:t>будівлі</w:t>
            </w:r>
            <w:proofErr w:type="spellEnd"/>
            <w:r>
              <w:t xml:space="preserve"> (</w:t>
            </w:r>
            <w:proofErr w:type="spellStart"/>
            <w:r>
              <w:t>зазначити</w:t>
            </w:r>
            <w:proofErr w:type="spellEnd"/>
            <w:r>
              <w:t xml:space="preserve"> адресу).</w:t>
            </w:r>
            <w:r>
              <w:br/>
              <w:t xml:space="preserve">У </w:t>
            </w:r>
            <w:proofErr w:type="spellStart"/>
            <w:r>
              <w:t>нічний</w:t>
            </w:r>
            <w:proofErr w:type="spellEnd"/>
            <w:r>
              <w:t xml:space="preserve"> час вони </w:t>
            </w:r>
            <w:proofErr w:type="spellStart"/>
            <w:r>
              <w:t>евакуюються</w:t>
            </w:r>
            <w:proofErr w:type="spellEnd"/>
            <w:r>
              <w:t xml:space="preserve"> до </w:t>
            </w:r>
            <w:proofErr w:type="spellStart"/>
            <w:r>
              <w:t>будівлі</w:t>
            </w:r>
            <w:proofErr w:type="spellEnd"/>
            <w:r>
              <w:t xml:space="preserve"> (</w:t>
            </w:r>
            <w:proofErr w:type="spellStart"/>
            <w:r>
              <w:t>зазначити</w:t>
            </w:r>
            <w:proofErr w:type="spellEnd"/>
            <w:r>
              <w:t xml:space="preserve"> адресу)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> </w:t>
            </w:r>
          </w:p>
        </w:tc>
      </w:tr>
      <w:tr w:rsidR="0038481B" w:rsidTr="0038481B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пожежі</w:t>
            </w:r>
            <w:proofErr w:type="spellEnd"/>
            <w:r>
              <w:t xml:space="preserve"> </w:t>
            </w:r>
            <w:proofErr w:type="spellStart"/>
            <w:r>
              <w:t>працівниками</w:t>
            </w:r>
            <w:proofErr w:type="spellEnd"/>
            <w:r>
              <w:t xml:space="preserve"> закладу, установи до </w:t>
            </w:r>
            <w:proofErr w:type="spellStart"/>
            <w:r>
              <w:t>прибуття</w:t>
            </w:r>
            <w:proofErr w:type="spellEnd"/>
            <w:r>
              <w:t xml:space="preserve"> </w:t>
            </w:r>
            <w:proofErr w:type="spellStart"/>
            <w:r>
              <w:t>пожежно-рятувального</w:t>
            </w:r>
            <w:proofErr w:type="spellEnd"/>
            <w:r>
              <w:t xml:space="preserve"> </w:t>
            </w:r>
            <w:proofErr w:type="spellStart"/>
            <w:r>
              <w:t>підрозділу</w:t>
            </w:r>
            <w:proofErr w:type="spellEnd"/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пожежі</w:t>
            </w:r>
            <w:proofErr w:type="spellEnd"/>
            <w:r>
              <w:t xml:space="preserve"> </w:t>
            </w:r>
            <w:proofErr w:type="spellStart"/>
            <w:r>
              <w:t>організовується</w:t>
            </w:r>
            <w:proofErr w:type="spellEnd"/>
            <w:r>
              <w:t xml:space="preserve"> </w:t>
            </w:r>
            <w:proofErr w:type="spellStart"/>
            <w:r>
              <w:t>негайно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моменту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виявлення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проводиться </w:t>
            </w:r>
            <w:proofErr w:type="spellStart"/>
            <w:r>
              <w:t>працівниками</w:t>
            </w:r>
            <w:proofErr w:type="spellEnd"/>
            <w:r>
              <w:t xml:space="preserve"> закладу, установи, не </w:t>
            </w:r>
            <w:proofErr w:type="spellStart"/>
            <w:r>
              <w:t>зайнятими</w:t>
            </w:r>
            <w:proofErr w:type="spellEnd"/>
            <w:r>
              <w:t xml:space="preserve"> </w:t>
            </w:r>
            <w:proofErr w:type="spellStart"/>
            <w:r>
              <w:t>евакуацією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, </w:t>
            </w:r>
            <w:proofErr w:type="spellStart"/>
            <w:r>
              <w:t>вихованців</w:t>
            </w:r>
            <w:proofErr w:type="spellEnd"/>
            <w:r>
              <w:t xml:space="preserve">. Для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використовуються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всі</w:t>
            </w:r>
            <w:proofErr w:type="spellEnd"/>
            <w:r>
              <w:t xml:space="preserve"> </w:t>
            </w:r>
            <w:proofErr w:type="spellStart"/>
            <w:r>
              <w:t>наявні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пожежогасіння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lastRenderedPageBreak/>
              <w:t> </w:t>
            </w:r>
          </w:p>
        </w:tc>
      </w:tr>
    </w:tbl>
    <w:p w:rsidR="0038481B" w:rsidRDefault="0038481B" w:rsidP="0038481B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ПЛАН</w:t>
      </w:r>
      <w:r>
        <w:rPr>
          <w:lang w:val="uk-UA"/>
        </w:rPr>
        <w:br/>
        <w:t>приміщень навчального закладу або установи з нанесенням шляхів евакуації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38481B" w:rsidTr="0038481B">
        <w:trPr>
          <w:tblCellSpacing w:w="22" w:type="dxa"/>
          <w:jc w:val="center"/>
        </w:trPr>
        <w:tc>
          <w:tcPr>
            <w:tcW w:w="5000" w:type="pct"/>
            <w:hideMark/>
          </w:tcPr>
          <w:p w:rsidR="0038481B" w:rsidRPr="0038481B" w:rsidRDefault="0038481B">
            <w:pPr>
              <w:pStyle w:val="a3"/>
              <w:jc w:val="both"/>
              <w:rPr>
                <w:lang w:val="uk-UA"/>
              </w:rPr>
            </w:pPr>
            <w:r w:rsidRPr="0038481B">
              <w:rPr>
                <w:b/>
                <w:bCs/>
                <w:lang w:val="uk-UA"/>
              </w:rPr>
              <w:t>Примітка.</w:t>
            </w:r>
            <w:r w:rsidRPr="0038481B">
              <w:rPr>
                <w:lang w:val="uk-UA"/>
              </w:rPr>
              <w:t xml:space="preserve"> Шляхи переміщення учнів, вихованців під час евакуації не повинні перетинатися і можуть змінюватися залежно від обставин, що склалися.</w:t>
            </w:r>
          </w:p>
          <w:p w:rsidR="0038481B" w:rsidRDefault="0038481B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(посада 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 xml:space="preserve"> особи, </w:t>
            </w:r>
            <w:proofErr w:type="spellStart"/>
            <w:r>
              <w:rPr>
                <w:sz w:val="20"/>
                <w:szCs w:val="20"/>
              </w:rPr>
              <w:t>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розробила</w:t>
            </w:r>
            <w:proofErr w:type="spellEnd"/>
            <w:r>
              <w:rPr>
                <w:sz w:val="20"/>
                <w:szCs w:val="20"/>
              </w:rPr>
              <w:t xml:space="preserve"> план)</w:t>
            </w:r>
          </w:p>
          <w:p w:rsidR="0038481B" w:rsidRDefault="0038481B">
            <w:pPr>
              <w:pStyle w:val="a3"/>
              <w:jc w:val="both"/>
            </w:pPr>
            <w:r>
              <w:t xml:space="preserve">З планом </w:t>
            </w:r>
            <w:proofErr w:type="spellStart"/>
            <w:r>
              <w:t>евакуації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розподілом</w:t>
            </w:r>
            <w:proofErr w:type="spellEnd"/>
            <w:r>
              <w:t xml:space="preserve"> </w:t>
            </w:r>
            <w:proofErr w:type="spellStart"/>
            <w:r>
              <w:t>обов'язків</w:t>
            </w:r>
            <w:proofErr w:type="spellEnd"/>
            <w:r>
              <w:t xml:space="preserve"> </w:t>
            </w:r>
            <w:proofErr w:type="spellStart"/>
            <w:r>
              <w:t>ознайомлені</w:t>
            </w:r>
            <w:proofErr w:type="spellEnd"/>
          </w:p>
          <w:p w:rsidR="0038481B" w:rsidRDefault="0038481B">
            <w:pPr>
              <w:pStyle w:val="a3"/>
              <w:jc w:val="center"/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(посада,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, дата)</w:t>
            </w:r>
          </w:p>
        </w:tc>
      </w:tr>
    </w:tbl>
    <w:p w:rsidR="0038481B" w:rsidRDefault="0038481B" w:rsidP="0038481B">
      <w:pPr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38481B" w:rsidTr="0038481B">
        <w:trPr>
          <w:tblCellSpacing w:w="22" w:type="dxa"/>
        </w:trPr>
        <w:tc>
          <w:tcPr>
            <w:tcW w:w="5000" w:type="pct"/>
            <w:hideMark/>
          </w:tcPr>
          <w:p w:rsidR="0038481B" w:rsidRDefault="0038481B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t xml:space="preserve"> 2</w:t>
            </w:r>
            <w:r>
              <w:br/>
              <w:t xml:space="preserve">до Правил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для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України</w:t>
            </w:r>
            <w:r>
              <w:br/>
              <w:t xml:space="preserve">(пункт 8 </w:t>
            </w:r>
            <w:proofErr w:type="spellStart"/>
            <w:r>
              <w:t>розділу</w:t>
            </w:r>
            <w:proofErr w:type="spellEnd"/>
            <w:r>
              <w:t xml:space="preserve"> VI)</w:t>
            </w:r>
          </w:p>
        </w:tc>
      </w:tr>
    </w:tbl>
    <w:p w:rsidR="0038481B" w:rsidRDefault="0038481B" w:rsidP="0038481B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pStyle w:val="3"/>
        <w:jc w:val="center"/>
        <w:rPr>
          <w:lang w:val="uk-UA"/>
        </w:rPr>
      </w:pPr>
      <w:r>
        <w:rPr>
          <w:lang w:val="uk-UA"/>
        </w:rPr>
        <w:t>Перелік норм первинних засобів пожежогасіння</w:t>
      </w:r>
      <w:r>
        <w:rPr>
          <w:lang w:val="uk-UA"/>
        </w:rPr>
        <w:br/>
        <w:t>для закладів та установ (з урахуванням НАПБ 03.001-2004)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2"/>
        <w:gridCol w:w="1755"/>
        <w:gridCol w:w="1064"/>
        <w:gridCol w:w="1230"/>
        <w:gridCol w:w="1465"/>
        <w:gridCol w:w="1861"/>
        <w:gridCol w:w="1736"/>
      </w:tblGrid>
      <w:tr w:rsidR="0038481B" w:rsidTr="0038481B">
        <w:trPr>
          <w:tblCellSpacing w:w="22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N</w:t>
            </w:r>
            <w:r>
              <w:br/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Одиниці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Вогнегасники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гасіння</w:t>
            </w:r>
            <w:proofErr w:type="spellEnd"/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Примітка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81B" w:rsidRDefault="0038481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81B" w:rsidRDefault="0038481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81B" w:rsidRDefault="0038481B"/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водопінні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зарядом </w:t>
            </w:r>
            <w:proofErr w:type="spellStart"/>
            <w:r>
              <w:t>вогнегасної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 9 кг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порошкові</w:t>
            </w:r>
            <w:proofErr w:type="spellEnd"/>
            <w:r>
              <w:t xml:space="preserve"> - 5 кг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вуглекислотні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зарядом </w:t>
            </w:r>
            <w:proofErr w:type="spellStart"/>
            <w:r>
              <w:t>вогнегасної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 3,5 кг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proofErr w:type="spellStart"/>
            <w:r>
              <w:t>покривало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негорючого</w:t>
            </w:r>
            <w:proofErr w:type="spellEnd"/>
            <w:r>
              <w:t xml:space="preserve"> </w:t>
            </w:r>
            <w:proofErr w:type="spellStart"/>
            <w:r>
              <w:t>теплоізоляційного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повсті</w:t>
            </w:r>
            <w:proofErr w:type="spellEnd"/>
            <w:r>
              <w:t xml:space="preserve"> </w:t>
            </w:r>
            <w:proofErr w:type="spellStart"/>
            <w:r>
              <w:t>розміром</w:t>
            </w:r>
            <w:proofErr w:type="spellEnd"/>
            <w:r>
              <w:t xml:space="preserve"> 2 </w:t>
            </w:r>
            <w:proofErr w:type="spellStart"/>
            <w:r>
              <w:t>х</w:t>
            </w:r>
            <w:proofErr w:type="spellEnd"/>
            <w:r>
              <w:t xml:space="preserve"> 2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81B" w:rsidRDefault="0038481B"/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7</w:t>
            </w:r>
          </w:p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Класи</w:t>
            </w:r>
            <w:proofErr w:type="spellEnd"/>
            <w:r>
              <w:t xml:space="preserve">, </w:t>
            </w:r>
            <w:proofErr w:type="spellStart"/>
            <w:r>
              <w:t>кабінети</w:t>
            </w:r>
            <w:proofErr w:type="spellEnd"/>
            <w:r>
              <w:t xml:space="preserve">, </w:t>
            </w:r>
            <w:proofErr w:type="spellStart"/>
            <w:r>
              <w:t>аудиторії</w:t>
            </w:r>
            <w:proofErr w:type="spellEnd"/>
            <w:r>
              <w:t xml:space="preserve">, </w:t>
            </w:r>
            <w:proofErr w:type="spellStart"/>
            <w:r>
              <w:t>лекційні</w:t>
            </w:r>
            <w:proofErr w:type="spellEnd"/>
            <w:r>
              <w:t xml:space="preserve"> та </w:t>
            </w:r>
            <w:proofErr w:type="spellStart"/>
            <w:r>
              <w:t>адміністративн</w:t>
            </w:r>
            <w:r>
              <w:lastRenderedPageBreak/>
              <w:t>і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, </w:t>
            </w:r>
            <w:proofErr w:type="spellStart"/>
            <w:r>
              <w:t>спальні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, </w:t>
            </w:r>
            <w:proofErr w:type="spellStart"/>
            <w:r>
              <w:t>групові</w:t>
            </w:r>
            <w:proofErr w:type="spellEnd"/>
            <w:r>
              <w:t xml:space="preserve"> </w:t>
            </w:r>
            <w:proofErr w:type="spellStart"/>
            <w:r>
              <w:t>дошкільних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, </w:t>
            </w:r>
            <w:proofErr w:type="spellStart"/>
            <w:r>
              <w:t>гуртожитки</w:t>
            </w:r>
            <w:proofErr w:type="spellEnd"/>
            <w:r>
              <w:t xml:space="preserve">, </w:t>
            </w:r>
            <w:proofErr w:type="spellStart"/>
            <w:r>
              <w:t>готелі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lastRenderedPageBreak/>
              <w:t xml:space="preserve">30 </w:t>
            </w:r>
            <w:proofErr w:type="spellStart"/>
            <w:r>
              <w:t>погонних</w:t>
            </w:r>
            <w:proofErr w:type="spellEnd"/>
            <w:r>
              <w:t xml:space="preserve"> </w:t>
            </w:r>
            <w:proofErr w:type="spellStart"/>
            <w:r>
              <w:t>метрів</w:t>
            </w:r>
            <w:proofErr w:type="spellEnd"/>
            <w:r>
              <w:t xml:space="preserve"> </w:t>
            </w:r>
            <w:proofErr w:type="spellStart"/>
            <w:r>
              <w:t>довжини</w:t>
            </w:r>
            <w:proofErr w:type="spellEnd"/>
            <w:r>
              <w:t xml:space="preserve"> коридор</w:t>
            </w:r>
            <w:r>
              <w:lastRenderedPageBreak/>
              <w:t xml:space="preserve">а, </w:t>
            </w:r>
            <w:proofErr w:type="spellStart"/>
            <w:r>
              <w:t>фойє</w:t>
            </w:r>
            <w:proofErr w:type="spellEnd"/>
            <w:r>
              <w:t xml:space="preserve">, </w:t>
            </w:r>
            <w:proofErr w:type="spellStart"/>
            <w:r>
              <w:t>холу</w:t>
            </w:r>
            <w:proofErr w:type="spellEnd"/>
            <w:r>
              <w:t xml:space="preserve">, </w:t>
            </w:r>
            <w:proofErr w:type="spellStart"/>
            <w:r>
              <w:t>рекреації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на поверх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частину</w:t>
            </w:r>
            <w:proofErr w:type="spellEnd"/>
            <w:r>
              <w:t xml:space="preserve">, </w:t>
            </w:r>
            <w:proofErr w:type="spellStart"/>
            <w:r>
              <w:t>виділену</w:t>
            </w:r>
            <w:proofErr w:type="spellEnd"/>
            <w:r>
              <w:t xml:space="preserve"> глухими </w:t>
            </w:r>
            <w:proofErr w:type="spellStart"/>
            <w:r>
              <w:lastRenderedPageBreak/>
              <w:t>стінами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перегородками</w:t>
            </w:r>
          </w:p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Лабораторії</w:t>
            </w:r>
            <w:proofErr w:type="spellEnd"/>
            <w:r>
              <w:t xml:space="preserve"> </w:t>
            </w:r>
            <w:proofErr w:type="spellStart"/>
            <w:r>
              <w:t>хімії</w:t>
            </w:r>
            <w:proofErr w:type="spellEnd"/>
            <w:r>
              <w:t xml:space="preserve">, </w:t>
            </w:r>
            <w:proofErr w:type="spellStart"/>
            <w:r>
              <w:t>фізики</w:t>
            </w:r>
            <w:proofErr w:type="spellEnd"/>
            <w:r>
              <w:t xml:space="preserve">, </w:t>
            </w:r>
            <w:proofErr w:type="spellStart"/>
            <w:r>
              <w:t>біології</w:t>
            </w:r>
            <w:proofErr w:type="spellEnd"/>
            <w:r>
              <w:t xml:space="preserve">, </w:t>
            </w:r>
            <w:proofErr w:type="spellStart"/>
            <w:r>
              <w:t>лаборантські</w:t>
            </w:r>
            <w:proofErr w:type="spellEnd"/>
            <w:r>
              <w:t xml:space="preserve"> при них, </w:t>
            </w:r>
            <w:proofErr w:type="spellStart"/>
            <w:r>
              <w:t>приміщення</w:t>
            </w:r>
            <w:proofErr w:type="spellEnd"/>
            <w:r>
              <w:t xml:space="preserve"> для трудового навчання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майстерень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металів</w:t>
            </w:r>
            <w:proofErr w:type="spellEnd"/>
            <w:r>
              <w:t xml:space="preserve">, </w:t>
            </w:r>
            <w:proofErr w:type="spellStart"/>
            <w:r>
              <w:t>деревини</w:t>
            </w:r>
            <w:proofErr w:type="spellEnd"/>
            <w:r>
              <w:t xml:space="preserve">), </w:t>
            </w:r>
            <w:proofErr w:type="spellStart"/>
            <w:r>
              <w:t>кімнати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моделювання</w:t>
            </w:r>
            <w:proofErr w:type="spellEnd"/>
            <w:r>
              <w:t xml:space="preserve">, </w:t>
            </w:r>
            <w:proofErr w:type="spellStart"/>
            <w:r>
              <w:t>живопису</w:t>
            </w:r>
            <w:proofErr w:type="spellEnd"/>
            <w:r>
              <w:t xml:space="preserve">, </w:t>
            </w:r>
            <w:proofErr w:type="spellStart"/>
            <w:r>
              <w:t>юних</w:t>
            </w:r>
            <w:proofErr w:type="spellEnd"/>
            <w:r>
              <w:t xml:space="preserve"> </w:t>
            </w:r>
            <w:proofErr w:type="spellStart"/>
            <w:r>
              <w:t>натуралістів</w:t>
            </w:r>
            <w:proofErr w:type="spellEnd"/>
            <w:r>
              <w:t xml:space="preserve">, </w:t>
            </w:r>
            <w:proofErr w:type="spellStart"/>
            <w:r>
              <w:t>кіно</w:t>
            </w:r>
            <w:proofErr w:type="spellEnd"/>
            <w:r>
              <w:t xml:space="preserve">-, </w:t>
            </w:r>
            <w:proofErr w:type="spellStart"/>
            <w:r>
              <w:t>фотолабораторії</w:t>
            </w:r>
            <w:proofErr w:type="spellEnd"/>
            <w:r>
              <w:t xml:space="preserve">, </w:t>
            </w:r>
            <w:proofErr w:type="spellStart"/>
            <w:r>
              <w:t>бібліотеки</w:t>
            </w:r>
            <w:proofErr w:type="spellEnd"/>
            <w:r>
              <w:t xml:space="preserve">, </w:t>
            </w:r>
            <w:proofErr w:type="spellStart"/>
            <w:r>
              <w:t>архіви</w:t>
            </w:r>
            <w:proofErr w:type="spellEnd"/>
            <w:r>
              <w:t xml:space="preserve">, </w:t>
            </w:r>
            <w:proofErr w:type="spellStart"/>
            <w:r>
              <w:t>кімнати</w:t>
            </w:r>
            <w:proofErr w:type="spellEnd"/>
            <w:r>
              <w:t xml:space="preserve"> для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чищення</w:t>
            </w:r>
            <w:proofErr w:type="spellEnd"/>
            <w:r>
              <w:t xml:space="preserve"> </w:t>
            </w:r>
            <w:proofErr w:type="spellStart"/>
            <w:r>
              <w:t>зброї</w:t>
            </w:r>
            <w:proofErr w:type="spellEnd"/>
            <w:r>
              <w:t xml:space="preserve">, </w:t>
            </w:r>
            <w:proofErr w:type="spellStart"/>
            <w:r>
              <w:t>студії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100 м</w:t>
            </w:r>
            <w:r>
              <w:rPr>
                <w:vertAlign w:val="superscript"/>
              </w:rPr>
              <w:t xml:space="preserve"> 2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Не </w:t>
            </w:r>
            <w:proofErr w:type="spellStart"/>
            <w:r>
              <w:t>менше</w:t>
            </w:r>
            <w:proofErr w:type="spellEnd"/>
            <w:r>
              <w:t xml:space="preserve"> одного на </w:t>
            </w:r>
            <w:proofErr w:type="spellStart"/>
            <w:r>
              <w:t>приміщення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Кабінети</w:t>
            </w:r>
            <w:proofErr w:type="spellEnd"/>
            <w:r>
              <w:t xml:space="preserve"> </w:t>
            </w:r>
            <w:proofErr w:type="spellStart"/>
            <w:r>
              <w:t>інформатики</w:t>
            </w:r>
            <w:proofErr w:type="spellEnd"/>
            <w:r>
              <w:t xml:space="preserve"> та </w:t>
            </w:r>
            <w:proofErr w:type="spellStart"/>
            <w:r>
              <w:t>обчислювальної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, </w:t>
            </w:r>
            <w:proofErr w:type="spellStart"/>
            <w:r>
              <w:t>радіотехнічні</w:t>
            </w:r>
            <w:proofErr w:type="spellEnd"/>
            <w:r>
              <w:t xml:space="preserve">, </w:t>
            </w:r>
            <w:proofErr w:type="spellStart"/>
            <w:r>
              <w:t>електромонтажні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, </w:t>
            </w:r>
            <w:proofErr w:type="spellStart"/>
            <w:r>
              <w:t>приміщення</w:t>
            </w:r>
            <w:proofErr w:type="spellEnd"/>
            <w:r>
              <w:t xml:space="preserve"> </w:t>
            </w:r>
            <w:proofErr w:type="spellStart"/>
            <w:r>
              <w:t>вентиляційних</w:t>
            </w:r>
            <w:proofErr w:type="spellEnd"/>
            <w:r>
              <w:t xml:space="preserve"> систем,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склади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100 м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Не </w:t>
            </w:r>
            <w:proofErr w:type="spellStart"/>
            <w:r>
              <w:t>менше</w:t>
            </w:r>
            <w:proofErr w:type="spellEnd"/>
            <w:r>
              <w:t xml:space="preserve"> одного </w:t>
            </w:r>
            <w:proofErr w:type="spellStart"/>
            <w:r>
              <w:t>пінного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одного </w:t>
            </w:r>
            <w:proofErr w:type="spellStart"/>
            <w:r>
              <w:t>вуглекислотного</w:t>
            </w:r>
            <w:proofErr w:type="spellEnd"/>
            <w:r>
              <w:t xml:space="preserve"> на </w:t>
            </w:r>
            <w:proofErr w:type="spellStart"/>
            <w:r>
              <w:t>приміщення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Закриті</w:t>
            </w:r>
            <w:proofErr w:type="spellEnd"/>
            <w:r>
              <w:t xml:space="preserve"> </w:t>
            </w:r>
            <w:proofErr w:type="spellStart"/>
            <w:r>
              <w:t>навчально-спортивні</w:t>
            </w:r>
            <w:proofErr w:type="spellEnd"/>
            <w:r>
              <w:t xml:space="preserve"> </w:t>
            </w:r>
            <w:proofErr w:type="spellStart"/>
            <w:r>
              <w:t>зали</w:t>
            </w:r>
            <w:proofErr w:type="spellEnd"/>
            <w:r>
              <w:t xml:space="preserve">, </w:t>
            </w:r>
            <w:proofErr w:type="spellStart"/>
            <w:r>
              <w:t>обідні</w:t>
            </w:r>
            <w:proofErr w:type="spellEnd"/>
            <w:r>
              <w:t xml:space="preserve">, </w:t>
            </w:r>
            <w:proofErr w:type="spellStart"/>
            <w:r>
              <w:t>актові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лекційні</w:t>
            </w:r>
            <w:proofErr w:type="spellEnd"/>
            <w:r>
              <w:t xml:space="preserve"> та </w:t>
            </w:r>
            <w:proofErr w:type="spellStart"/>
            <w:r>
              <w:t>читальні</w:t>
            </w:r>
            <w:proofErr w:type="spellEnd"/>
            <w:r>
              <w:t xml:space="preserve"> </w:t>
            </w:r>
            <w:proofErr w:type="spellStart"/>
            <w:r>
              <w:t>зали</w:t>
            </w:r>
            <w:proofErr w:type="spellEnd"/>
            <w:r>
              <w:t xml:space="preserve">, </w:t>
            </w:r>
            <w:proofErr w:type="spellStart"/>
            <w:r>
              <w:t>майстерні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металу</w:t>
            </w:r>
            <w:proofErr w:type="spellEnd"/>
            <w:r>
              <w:t xml:space="preserve">, дерева, </w:t>
            </w:r>
            <w:proofErr w:type="spellStart"/>
            <w:r>
              <w:t>дільниці</w:t>
            </w:r>
            <w:proofErr w:type="spellEnd"/>
            <w:r>
              <w:t xml:space="preserve"> </w:t>
            </w:r>
            <w:proofErr w:type="spellStart"/>
            <w:r>
              <w:t>миття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знежирення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lastRenderedPageBreak/>
              <w:t>100 м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на </w:t>
            </w:r>
            <w:proofErr w:type="spellStart"/>
            <w:r>
              <w:t>приміщення</w:t>
            </w:r>
            <w:proofErr w:type="spellEnd"/>
          </w:p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Гаражі</w:t>
            </w:r>
            <w:proofErr w:type="spellEnd"/>
            <w:r>
              <w:t xml:space="preserve">, </w:t>
            </w:r>
            <w:proofErr w:type="spellStart"/>
            <w:r>
              <w:t>відкриті</w:t>
            </w:r>
            <w:proofErr w:type="spellEnd"/>
            <w:r>
              <w:t xml:space="preserve"> стоянки автомашин, </w:t>
            </w:r>
            <w:proofErr w:type="spellStart"/>
            <w:r>
              <w:t>тракторів</w:t>
            </w:r>
            <w:proofErr w:type="spellEnd"/>
            <w:r>
              <w:t xml:space="preserve"> та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 (без </w:t>
            </w:r>
            <w:proofErr w:type="spellStart"/>
            <w:r>
              <w:t>урахування</w:t>
            </w:r>
            <w:proofErr w:type="spellEnd"/>
            <w:r>
              <w:t xml:space="preserve"> </w:t>
            </w:r>
            <w:proofErr w:type="spellStart"/>
            <w:r>
              <w:t>первинних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пожежогасіння</w:t>
            </w:r>
            <w:proofErr w:type="spellEnd"/>
            <w:r>
              <w:t xml:space="preserve">, </w:t>
            </w:r>
            <w:proofErr w:type="spellStart"/>
            <w:r>
              <w:t>якими</w:t>
            </w:r>
            <w:proofErr w:type="spellEnd"/>
            <w:r>
              <w:t xml:space="preserve"> </w:t>
            </w:r>
            <w:proofErr w:type="spellStart"/>
            <w:r>
              <w:t>обладнано</w:t>
            </w:r>
            <w:proofErr w:type="spellEnd"/>
            <w:r>
              <w:t xml:space="preserve"> </w:t>
            </w:r>
            <w:proofErr w:type="spellStart"/>
            <w:r>
              <w:t>транспортні</w:t>
            </w:r>
            <w:proofErr w:type="spellEnd"/>
            <w:r>
              <w:t xml:space="preserve"> </w:t>
            </w:r>
            <w:proofErr w:type="spellStart"/>
            <w:r>
              <w:t>засоби</w:t>
            </w:r>
            <w:proofErr w:type="spellEnd"/>
            <w: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100 м</w:t>
            </w:r>
            <w:r>
              <w:rPr>
                <w:vertAlign w:val="superscript"/>
              </w:rPr>
              <w:t xml:space="preserve"> 2 </w:t>
            </w:r>
            <w:proofErr w:type="spellStart"/>
            <w:r>
              <w:t>або</w:t>
            </w:r>
            <w:proofErr w:type="spellEnd"/>
            <w:r>
              <w:t xml:space="preserve"> 5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 на </w:t>
            </w:r>
            <w:proofErr w:type="spellStart"/>
            <w:r>
              <w:t>відкритій</w:t>
            </w:r>
            <w:proofErr w:type="spellEnd"/>
            <w:r>
              <w:t xml:space="preserve"> </w:t>
            </w:r>
            <w:proofErr w:type="spellStart"/>
            <w:r>
              <w:t>стоянці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на </w:t>
            </w:r>
            <w:proofErr w:type="spellStart"/>
            <w:r>
              <w:t>приміщення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стоянку. </w:t>
            </w:r>
            <w:proofErr w:type="spellStart"/>
            <w:r>
              <w:t>Додатково</w:t>
            </w:r>
            <w:proofErr w:type="spellEnd"/>
            <w:r>
              <w:t xml:space="preserve"> </w:t>
            </w:r>
            <w:proofErr w:type="spellStart"/>
            <w:r>
              <w:t>обладнуються</w:t>
            </w:r>
            <w:proofErr w:type="spellEnd"/>
            <w:r>
              <w:t xml:space="preserve"> ящиком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піском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лопатою</w:t>
            </w:r>
          </w:p>
        </w:tc>
      </w:tr>
      <w:tr w:rsidR="0038481B" w:rsidTr="0038481B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proofErr w:type="spellStart"/>
            <w:r>
              <w:t>Котельні</w:t>
            </w:r>
            <w:proofErr w:type="spellEnd"/>
            <w:r>
              <w:t xml:space="preserve"> на твердому, </w:t>
            </w:r>
            <w:proofErr w:type="spellStart"/>
            <w:r>
              <w:t>рідкому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газоподібному</w:t>
            </w:r>
            <w:proofErr w:type="spellEnd"/>
            <w:r>
              <w:t xml:space="preserve"> </w:t>
            </w:r>
            <w:proofErr w:type="spellStart"/>
            <w:r>
              <w:t>паливі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 xml:space="preserve">На два </w:t>
            </w:r>
            <w:proofErr w:type="spellStart"/>
            <w:r>
              <w:t>котли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81B" w:rsidRDefault="0038481B">
            <w:pPr>
              <w:pStyle w:val="a3"/>
            </w:pPr>
            <w:r>
              <w:t xml:space="preserve">Ящик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піском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лопатою</w:t>
            </w:r>
          </w:p>
        </w:tc>
      </w:tr>
    </w:tbl>
    <w:p w:rsidR="0038481B" w:rsidRDefault="0038481B" w:rsidP="0038481B">
      <w:pPr>
        <w:rPr>
          <w:lang w:val="uk-UA"/>
        </w:rPr>
      </w:pPr>
      <w:r>
        <w:rPr>
          <w:lang w:val="uk-UA"/>
        </w:rPr>
        <w:br w:type="textWrapping" w:clear="all"/>
      </w:r>
    </w:p>
    <w:p w:rsidR="0038481B" w:rsidRDefault="0038481B" w:rsidP="0038481B">
      <w:pPr>
        <w:rPr>
          <w:lang w:val="uk-UA"/>
        </w:rPr>
      </w:pP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38481B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A85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4105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56E6"/>
    <w:rsid w:val="000A6019"/>
    <w:rsid w:val="000A613D"/>
    <w:rsid w:val="000A63C8"/>
    <w:rsid w:val="000A6A74"/>
    <w:rsid w:val="000A6A93"/>
    <w:rsid w:val="000A7E86"/>
    <w:rsid w:val="000B05E5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71E"/>
    <w:rsid w:val="00102F36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5F02"/>
    <w:rsid w:val="001463F6"/>
    <w:rsid w:val="00146DAA"/>
    <w:rsid w:val="00150474"/>
    <w:rsid w:val="0015049E"/>
    <w:rsid w:val="00151EE8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4B1"/>
    <w:rsid w:val="001C3687"/>
    <w:rsid w:val="001C4EEB"/>
    <w:rsid w:val="001C54FC"/>
    <w:rsid w:val="001C593C"/>
    <w:rsid w:val="001C5F60"/>
    <w:rsid w:val="001C6788"/>
    <w:rsid w:val="001C6866"/>
    <w:rsid w:val="001C6DBC"/>
    <w:rsid w:val="001C6E2B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AC8"/>
    <w:rsid w:val="001F08B0"/>
    <w:rsid w:val="001F1471"/>
    <w:rsid w:val="001F1907"/>
    <w:rsid w:val="001F473C"/>
    <w:rsid w:val="001F4B9D"/>
    <w:rsid w:val="001F4E54"/>
    <w:rsid w:val="001F602E"/>
    <w:rsid w:val="001F64CF"/>
    <w:rsid w:val="001F7261"/>
    <w:rsid w:val="00200CA0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6111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3D6A"/>
    <w:rsid w:val="0034424D"/>
    <w:rsid w:val="00344618"/>
    <w:rsid w:val="00344624"/>
    <w:rsid w:val="00344D64"/>
    <w:rsid w:val="003462C5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BB5"/>
    <w:rsid w:val="00382EE7"/>
    <w:rsid w:val="0038370A"/>
    <w:rsid w:val="00383989"/>
    <w:rsid w:val="00383EA9"/>
    <w:rsid w:val="0038404B"/>
    <w:rsid w:val="0038481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70C9"/>
    <w:rsid w:val="00397485"/>
    <w:rsid w:val="00397577"/>
    <w:rsid w:val="00397838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1A"/>
    <w:rsid w:val="003C0556"/>
    <w:rsid w:val="003C0EBA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496"/>
    <w:rsid w:val="003D05CC"/>
    <w:rsid w:val="003D0718"/>
    <w:rsid w:val="003D0758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B3"/>
    <w:rsid w:val="003D53F5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22C"/>
    <w:rsid w:val="003E459C"/>
    <w:rsid w:val="003E5836"/>
    <w:rsid w:val="003F0F0D"/>
    <w:rsid w:val="003F1192"/>
    <w:rsid w:val="003F1D4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9E2"/>
    <w:rsid w:val="00423BA6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5D1"/>
    <w:rsid w:val="00447D3D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633"/>
    <w:rsid w:val="00487D52"/>
    <w:rsid w:val="00487FD5"/>
    <w:rsid w:val="00490E78"/>
    <w:rsid w:val="0049106E"/>
    <w:rsid w:val="00491983"/>
    <w:rsid w:val="004919ED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40EC"/>
    <w:rsid w:val="004A522F"/>
    <w:rsid w:val="004A5BD8"/>
    <w:rsid w:val="004A68E9"/>
    <w:rsid w:val="004A7958"/>
    <w:rsid w:val="004B08D2"/>
    <w:rsid w:val="004B183A"/>
    <w:rsid w:val="004B1A6C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A1D"/>
    <w:rsid w:val="00507A6F"/>
    <w:rsid w:val="005101BD"/>
    <w:rsid w:val="0051189A"/>
    <w:rsid w:val="005128E1"/>
    <w:rsid w:val="005130D9"/>
    <w:rsid w:val="005150DC"/>
    <w:rsid w:val="005151FF"/>
    <w:rsid w:val="005153F8"/>
    <w:rsid w:val="00516B68"/>
    <w:rsid w:val="00517CBC"/>
    <w:rsid w:val="00520B55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AF5"/>
    <w:rsid w:val="00553E79"/>
    <w:rsid w:val="00553EBE"/>
    <w:rsid w:val="00554154"/>
    <w:rsid w:val="00554B3D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23E4"/>
    <w:rsid w:val="005626EB"/>
    <w:rsid w:val="00562D1F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7794A"/>
    <w:rsid w:val="0058066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4950"/>
    <w:rsid w:val="005C5BF4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558D"/>
    <w:rsid w:val="005D5616"/>
    <w:rsid w:val="005D569D"/>
    <w:rsid w:val="005D6ABB"/>
    <w:rsid w:val="005E0037"/>
    <w:rsid w:val="005E2499"/>
    <w:rsid w:val="005E30E6"/>
    <w:rsid w:val="005E4604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2821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961"/>
    <w:rsid w:val="00612EDB"/>
    <w:rsid w:val="0061352D"/>
    <w:rsid w:val="00613B5A"/>
    <w:rsid w:val="00614C06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E5D"/>
    <w:rsid w:val="00624F67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5A1"/>
    <w:rsid w:val="00633E65"/>
    <w:rsid w:val="0063465B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41CB3"/>
    <w:rsid w:val="00642296"/>
    <w:rsid w:val="00642683"/>
    <w:rsid w:val="006427AA"/>
    <w:rsid w:val="00642832"/>
    <w:rsid w:val="00644803"/>
    <w:rsid w:val="006452B3"/>
    <w:rsid w:val="006457BC"/>
    <w:rsid w:val="00646091"/>
    <w:rsid w:val="00646ECD"/>
    <w:rsid w:val="006477DF"/>
    <w:rsid w:val="00647A94"/>
    <w:rsid w:val="00647C99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266"/>
    <w:rsid w:val="006B1726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39A7"/>
    <w:rsid w:val="006C3CE3"/>
    <w:rsid w:val="006C3E9E"/>
    <w:rsid w:val="006C3EFD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985"/>
    <w:rsid w:val="006E016A"/>
    <w:rsid w:val="006E0353"/>
    <w:rsid w:val="006E1AD0"/>
    <w:rsid w:val="006E36D9"/>
    <w:rsid w:val="006E462B"/>
    <w:rsid w:val="006E4D38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67C7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D52"/>
    <w:rsid w:val="007510C9"/>
    <w:rsid w:val="00751339"/>
    <w:rsid w:val="00751935"/>
    <w:rsid w:val="00751A7D"/>
    <w:rsid w:val="00751C63"/>
    <w:rsid w:val="0075203F"/>
    <w:rsid w:val="0075312E"/>
    <w:rsid w:val="007533F4"/>
    <w:rsid w:val="00753661"/>
    <w:rsid w:val="00753B37"/>
    <w:rsid w:val="007542CE"/>
    <w:rsid w:val="00754E09"/>
    <w:rsid w:val="00754E0E"/>
    <w:rsid w:val="007557FC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E36"/>
    <w:rsid w:val="00767F41"/>
    <w:rsid w:val="00770455"/>
    <w:rsid w:val="007704AE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3AC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4177"/>
    <w:rsid w:val="007B41EC"/>
    <w:rsid w:val="007B44F2"/>
    <w:rsid w:val="007B5107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4494"/>
    <w:rsid w:val="007F45B2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28C7"/>
    <w:rsid w:val="00802D53"/>
    <w:rsid w:val="0080304A"/>
    <w:rsid w:val="00803905"/>
    <w:rsid w:val="008040CB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B11"/>
    <w:rsid w:val="008201F6"/>
    <w:rsid w:val="008205E0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971"/>
    <w:rsid w:val="00856F56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7D7"/>
    <w:rsid w:val="008C11E6"/>
    <w:rsid w:val="008C145D"/>
    <w:rsid w:val="008C1584"/>
    <w:rsid w:val="008C16D9"/>
    <w:rsid w:val="008C17BA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532"/>
    <w:rsid w:val="008E354B"/>
    <w:rsid w:val="008E3B39"/>
    <w:rsid w:val="008E3CCB"/>
    <w:rsid w:val="008E4787"/>
    <w:rsid w:val="008E487D"/>
    <w:rsid w:val="008E57FF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C28"/>
    <w:rsid w:val="008F5D8D"/>
    <w:rsid w:val="008F60D6"/>
    <w:rsid w:val="008F63A3"/>
    <w:rsid w:val="008F7776"/>
    <w:rsid w:val="008F7CF9"/>
    <w:rsid w:val="009001EA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635"/>
    <w:rsid w:val="009A4D0A"/>
    <w:rsid w:val="009A5C7A"/>
    <w:rsid w:val="009A6031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81"/>
    <w:rsid w:val="009B3660"/>
    <w:rsid w:val="009B3B0D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03D5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51BC"/>
    <w:rsid w:val="00A25A33"/>
    <w:rsid w:val="00A25ECC"/>
    <w:rsid w:val="00A2658C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2391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172A"/>
    <w:rsid w:val="00A729DA"/>
    <w:rsid w:val="00A72A0F"/>
    <w:rsid w:val="00A72E8A"/>
    <w:rsid w:val="00A73170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D1"/>
    <w:rsid w:val="00A81DFE"/>
    <w:rsid w:val="00A81E67"/>
    <w:rsid w:val="00A828DF"/>
    <w:rsid w:val="00A82C17"/>
    <w:rsid w:val="00A82F3F"/>
    <w:rsid w:val="00A8303D"/>
    <w:rsid w:val="00A835FD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902F7"/>
    <w:rsid w:val="00A90B59"/>
    <w:rsid w:val="00A90F4D"/>
    <w:rsid w:val="00A912FB"/>
    <w:rsid w:val="00A91BAD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8C5"/>
    <w:rsid w:val="00AD4E00"/>
    <w:rsid w:val="00AD4E09"/>
    <w:rsid w:val="00AD5A9A"/>
    <w:rsid w:val="00AD5C0B"/>
    <w:rsid w:val="00AD65E7"/>
    <w:rsid w:val="00AD750F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283F"/>
    <w:rsid w:val="00B439DD"/>
    <w:rsid w:val="00B43B9D"/>
    <w:rsid w:val="00B43C5D"/>
    <w:rsid w:val="00B447B6"/>
    <w:rsid w:val="00B44F5C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A4"/>
    <w:rsid w:val="00B54085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248A"/>
    <w:rsid w:val="00BD2A28"/>
    <w:rsid w:val="00BD30CE"/>
    <w:rsid w:val="00BD3187"/>
    <w:rsid w:val="00BD3A6C"/>
    <w:rsid w:val="00BD4416"/>
    <w:rsid w:val="00BD4721"/>
    <w:rsid w:val="00BD4B1F"/>
    <w:rsid w:val="00BD5187"/>
    <w:rsid w:val="00BD566D"/>
    <w:rsid w:val="00BD638E"/>
    <w:rsid w:val="00BD7C93"/>
    <w:rsid w:val="00BE09B7"/>
    <w:rsid w:val="00BE1163"/>
    <w:rsid w:val="00BE1454"/>
    <w:rsid w:val="00BE16BB"/>
    <w:rsid w:val="00BE1736"/>
    <w:rsid w:val="00BE1B2A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2B62"/>
    <w:rsid w:val="00BF343C"/>
    <w:rsid w:val="00BF3521"/>
    <w:rsid w:val="00BF3690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642"/>
    <w:rsid w:val="00C41298"/>
    <w:rsid w:val="00C41399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E31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A31"/>
    <w:rsid w:val="00D16474"/>
    <w:rsid w:val="00D16781"/>
    <w:rsid w:val="00D168D2"/>
    <w:rsid w:val="00D17FE8"/>
    <w:rsid w:val="00D206F6"/>
    <w:rsid w:val="00D2109E"/>
    <w:rsid w:val="00D22B51"/>
    <w:rsid w:val="00D22BA9"/>
    <w:rsid w:val="00D22BCC"/>
    <w:rsid w:val="00D22EF1"/>
    <w:rsid w:val="00D23FC9"/>
    <w:rsid w:val="00D246F0"/>
    <w:rsid w:val="00D24D14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B41"/>
    <w:rsid w:val="00D44365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53E9"/>
    <w:rsid w:val="00D55868"/>
    <w:rsid w:val="00D55BCD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4ABF"/>
    <w:rsid w:val="00DB5FD6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4895"/>
    <w:rsid w:val="00DC5262"/>
    <w:rsid w:val="00DC5578"/>
    <w:rsid w:val="00DC5BB8"/>
    <w:rsid w:val="00DC5CAF"/>
    <w:rsid w:val="00DC6764"/>
    <w:rsid w:val="00DC7186"/>
    <w:rsid w:val="00DC7E52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3BE9"/>
    <w:rsid w:val="00DE4D77"/>
    <w:rsid w:val="00DE5155"/>
    <w:rsid w:val="00DE5A79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B89"/>
    <w:rsid w:val="00DF5122"/>
    <w:rsid w:val="00DF54E5"/>
    <w:rsid w:val="00DF5757"/>
    <w:rsid w:val="00DF6948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6B6"/>
    <w:rsid w:val="00E521BA"/>
    <w:rsid w:val="00E529A7"/>
    <w:rsid w:val="00E52E6E"/>
    <w:rsid w:val="00E5607C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5F1E"/>
    <w:rsid w:val="00E76049"/>
    <w:rsid w:val="00E764DD"/>
    <w:rsid w:val="00E76B93"/>
    <w:rsid w:val="00E76DE2"/>
    <w:rsid w:val="00E772B1"/>
    <w:rsid w:val="00E7746D"/>
    <w:rsid w:val="00E77922"/>
    <w:rsid w:val="00E77992"/>
    <w:rsid w:val="00E77A26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35D"/>
    <w:rsid w:val="00E92321"/>
    <w:rsid w:val="00E927A4"/>
    <w:rsid w:val="00E92EB2"/>
    <w:rsid w:val="00E9356C"/>
    <w:rsid w:val="00E937B7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DE8"/>
    <w:rsid w:val="00ED550C"/>
    <w:rsid w:val="00ED6400"/>
    <w:rsid w:val="00ED6784"/>
    <w:rsid w:val="00ED6CA8"/>
    <w:rsid w:val="00ED6CEB"/>
    <w:rsid w:val="00ED70C6"/>
    <w:rsid w:val="00ED7E85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EF7FB6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623"/>
    <w:rsid w:val="00F04AA0"/>
    <w:rsid w:val="00F0519A"/>
    <w:rsid w:val="00F0535A"/>
    <w:rsid w:val="00F05378"/>
    <w:rsid w:val="00F05A03"/>
    <w:rsid w:val="00F060C9"/>
    <w:rsid w:val="00F104F7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5EE"/>
    <w:rsid w:val="00F1584F"/>
    <w:rsid w:val="00F16287"/>
    <w:rsid w:val="00F16BCF"/>
    <w:rsid w:val="00F17981"/>
    <w:rsid w:val="00F20393"/>
    <w:rsid w:val="00F20BF1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50839"/>
    <w:rsid w:val="00F50E40"/>
    <w:rsid w:val="00F50EBE"/>
    <w:rsid w:val="00F5112B"/>
    <w:rsid w:val="00F512C5"/>
    <w:rsid w:val="00F516E7"/>
    <w:rsid w:val="00F5184D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1E17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7833"/>
    <w:rsid w:val="00FC7979"/>
    <w:rsid w:val="00FD007F"/>
    <w:rsid w:val="00FD0A8F"/>
    <w:rsid w:val="00FD1141"/>
    <w:rsid w:val="00FD2297"/>
    <w:rsid w:val="00FD2350"/>
    <w:rsid w:val="00FD2598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2795"/>
    <w:rsid w:val="00FE2D4F"/>
    <w:rsid w:val="00FE3A9B"/>
    <w:rsid w:val="00FE3E3A"/>
    <w:rsid w:val="00FE458E"/>
    <w:rsid w:val="00FE4A18"/>
    <w:rsid w:val="00FE569E"/>
    <w:rsid w:val="00FE57AC"/>
    <w:rsid w:val="00FE6218"/>
    <w:rsid w:val="00FE6CB5"/>
    <w:rsid w:val="00FF04E9"/>
    <w:rsid w:val="00FF0507"/>
    <w:rsid w:val="00FF0886"/>
    <w:rsid w:val="00FF0D46"/>
    <w:rsid w:val="00FF10DC"/>
    <w:rsid w:val="00FF1AB3"/>
    <w:rsid w:val="00FF29F9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1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848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3848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4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48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38481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848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9130</Words>
  <Characters>52041</Characters>
  <Application>Microsoft Office Word</Application>
  <DocSecurity>0</DocSecurity>
  <Lines>433</Lines>
  <Paragraphs>122</Paragraphs>
  <ScaleCrop>false</ScaleCrop>
  <Company>SPecialiST RePack</Company>
  <LinksUpToDate>false</LinksUpToDate>
  <CharactersWithSpaces>61049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2016-09-22T05:57:00Z</dcterms:created>
  <dcterms:modified xsi:type="dcterms:W3CDTF">2016-09-22T05:57:00Z</dcterms:modified>
</cp:coreProperties>
</file>