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411A76" w:rsidTr="0013317A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411A76" w:rsidRDefault="00411A76" w:rsidP="0013317A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(підприємство, установа, організація)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Ідентифікаційний код за ЄДРПОУ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0270680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ind w:left="354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ЗАТВЕРДЖУЮ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ind w:left="354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Ректор Одеського національного університету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ind w:left="354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Голос В. В. Голос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(підпис, ім'я, по батькові, прізвище)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ind w:left="354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квітня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411A76" w:rsidRDefault="00411A76" w:rsidP="0013317A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>
              <w:rPr>
                <w:rFonts w:ascii="Arial" w:hAnsi="Arial" w:cs="Arial"/>
                <w:b/>
                <w:lang w:val="uk-UA"/>
              </w:rPr>
              <w:t>Акт вибуття (ліквідації) об’єкта</w:t>
            </w:r>
            <w:r>
              <w:rPr>
                <w:rFonts w:ascii="Arial" w:hAnsi="Arial" w:cs="Arial"/>
                <w:b/>
                <w:lang w:val="uk-UA"/>
              </w:rPr>
              <w:br/>
              <w:t>права інтелектуальної власності</w:t>
            </w:r>
            <w:r>
              <w:rPr>
                <w:rFonts w:ascii="Arial" w:hAnsi="Arial" w:cs="Arial"/>
                <w:b/>
                <w:lang w:val="uk-UA"/>
              </w:rPr>
              <w:br/>
              <w:t>у складі нематеріальних активів</w:t>
            </w:r>
            <w:r>
              <w:rPr>
                <w:rFonts w:ascii="Arial" w:hAnsi="Arial" w:cs="Arial"/>
                <w:b/>
                <w:lang w:val="uk-UA"/>
              </w:rPr>
              <w:br/>
              <w:t>від «27» квітня 2019 р. № 14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523"/>
              <w:gridCol w:w="1876"/>
              <w:gridCol w:w="2562"/>
              <w:gridCol w:w="1153"/>
              <w:gridCol w:w="1743"/>
              <w:gridCol w:w="1353"/>
            </w:tblGrid>
            <w:tr w:rsidR="00411A76" w:rsidTr="0013317A">
              <w:trPr>
                <w:trHeight w:val="60"/>
                <w:tblCellSpacing w:w="7" w:type="dxa"/>
              </w:trPr>
              <w:tc>
                <w:tcPr>
                  <w:tcW w:w="3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№ з/п </w:t>
                  </w:r>
                </w:p>
              </w:tc>
              <w:tc>
                <w:tcPr>
                  <w:tcW w:w="315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Об'єкт права інтелектуальної власності </w:t>
                  </w:r>
                </w:p>
              </w:tc>
              <w:tc>
                <w:tcPr>
                  <w:tcW w:w="10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Власник об'єкта права інтелектуальної власності</w:t>
                  </w:r>
                </w:p>
              </w:tc>
              <w:tc>
                <w:tcPr>
                  <w:tcW w:w="6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Строк корисного використання </w:t>
                  </w:r>
                </w:p>
              </w:tc>
            </w:tr>
            <w:tr w:rsidR="00411A76" w:rsidTr="0013317A">
              <w:trPr>
                <w:trHeight w:val="6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Назва</w:t>
                  </w:r>
                </w:p>
              </w:tc>
              <w:tc>
                <w:tcPr>
                  <w:tcW w:w="14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Найменування та номер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докумета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, що підтверджує майнові права на об'єкт 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 виникнення права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411A76" w:rsidTr="0013317A">
              <w:trPr>
                <w:trHeight w:val="60"/>
                <w:tblCellSpacing w:w="7" w:type="dxa"/>
              </w:trPr>
              <w:tc>
                <w:tcPr>
                  <w:tcW w:w="3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4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5 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6 </w:t>
                  </w:r>
                </w:p>
              </w:tc>
            </w:tr>
            <w:tr w:rsidR="00411A76" w:rsidRPr="00180913" w:rsidTr="0013317A">
              <w:trPr>
                <w:trHeight w:val="60"/>
                <w:tblCellSpacing w:w="7" w:type="dxa"/>
              </w:trPr>
              <w:tc>
                <w:tcPr>
                  <w:tcW w:w="3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1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Комп’ютерна програма «Електронний журнал успішності студентів»</w:t>
                  </w:r>
                </w:p>
              </w:tc>
              <w:tc>
                <w:tcPr>
                  <w:tcW w:w="14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Свідоцтво про право власності на комп’ютерну програму «Електронний журнал успішності студентів» № КП498569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16.04.15 р.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Одеський національний університет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5 років </w:t>
                  </w:r>
                </w:p>
              </w:tc>
            </w:tr>
          </w:tbl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 </w:t>
            </w:r>
          </w:p>
          <w:tbl>
            <w:tblPr>
              <w:tblW w:w="982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109"/>
              <w:gridCol w:w="1221"/>
              <w:gridCol w:w="1103"/>
              <w:gridCol w:w="788"/>
              <w:gridCol w:w="1198"/>
              <w:gridCol w:w="1281"/>
              <w:gridCol w:w="1072"/>
              <w:gridCol w:w="1178"/>
              <w:gridCol w:w="870"/>
            </w:tblGrid>
            <w:tr w:rsidR="00411A76" w:rsidRPr="00180913" w:rsidTr="0013317A">
              <w:trPr>
                <w:trHeight w:val="60"/>
                <w:tblCellSpacing w:w="7" w:type="dxa"/>
              </w:trPr>
              <w:tc>
                <w:tcPr>
                  <w:tcW w:w="1176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Дебет </w:t>
                  </w:r>
                </w:p>
              </w:tc>
              <w:tc>
                <w:tcPr>
                  <w:tcW w:w="939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Кредит </w:t>
                  </w:r>
                </w:p>
              </w:tc>
              <w:tc>
                <w:tcPr>
                  <w:tcW w:w="60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Дата вибуття (ліквідації) </w:t>
                  </w:r>
                </w:p>
              </w:tc>
              <w:tc>
                <w:tcPr>
                  <w:tcW w:w="649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Первісна (пере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оцінена) вар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тість, грн </w:t>
                  </w:r>
                </w:p>
              </w:tc>
              <w:tc>
                <w:tcPr>
                  <w:tcW w:w="542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Залиш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>кова вартість, грн</w:t>
                  </w:r>
                </w:p>
              </w:tc>
              <w:tc>
                <w:tcPr>
                  <w:tcW w:w="596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Лікві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даційна вартість, грн </w:t>
                  </w:r>
                </w:p>
              </w:tc>
              <w:tc>
                <w:tcPr>
                  <w:tcW w:w="435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При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мітки </w:t>
                  </w:r>
                </w:p>
              </w:tc>
            </w:tr>
            <w:tr w:rsidR="00411A76" w:rsidRPr="00180913" w:rsidTr="0013317A">
              <w:trPr>
                <w:trHeight w:val="60"/>
                <w:tblCellSpacing w:w="7" w:type="dxa"/>
              </w:trPr>
              <w:tc>
                <w:tcPr>
                  <w:tcW w:w="558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Рахунок, суб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рахунок </w:t>
                  </w:r>
                </w:p>
              </w:tc>
              <w:tc>
                <w:tcPr>
                  <w:tcW w:w="61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Код аналітич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ного обліку </w:t>
                  </w:r>
                </w:p>
              </w:tc>
              <w:tc>
                <w:tcPr>
                  <w:tcW w:w="558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Рахунок, субраху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softHyphen/>
                    <w:t xml:space="preserve">нок </w:t>
                  </w:r>
                </w:p>
              </w:tc>
              <w:tc>
                <w:tcPr>
                  <w:tcW w:w="37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Код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аналі-тичного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 обліку 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11A76" w:rsidRDefault="00411A76" w:rsidP="0013317A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411A76" w:rsidRPr="00180913" w:rsidTr="0013317A">
              <w:trPr>
                <w:trHeight w:val="60"/>
                <w:tblCellSpacing w:w="7" w:type="dxa"/>
              </w:trPr>
              <w:tc>
                <w:tcPr>
                  <w:tcW w:w="558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7 </w:t>
                  </w:r>
                </w:p>
              </w:tc>
              <w:tc>
                <w:tcPr>
                  <w:tcW w:w="61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8 </w:t>
                  </w:r>
                </w:p>
              </w:tc>
              <w:tc>
                <w:tcPr>
                  <w:tcW w:w="558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9 </w:t>
                  </w:r>
                </w:p>
              </w:tc>
              <w:tc>
                <w:tcPr>
                  <w:tcW w:w="37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10 </w:t>
                  </w:r>
                </w:p>
              </w:tc>
              <w:tc>
                <w:tcPr>
                  <w:tcW w:w="60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11 </w:t>
                  </w:r>
                </w:p>
              </w:tc>
              <w:tc>
                <w:tcPr>
                  <w:tcW w:w="64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12 </w:t>
                  </w:r>
                </w:p>
              </w:tc>
              <w:tc>
                <w:tcPr>
                  <w:tcW w:w="54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13 </w:t>
                  </w:r>
                </w:p>
              </w:tc>
              <w:tc>
                <w:tcPr>
                  <w:tcW w:w="59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14 </w:t>
                  </w:r>
                </w:p>
              </w:tc>
              <w:tc>
                <w:tcPr>
                  <w:tcW w:w="43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15 </w:t>
                  </w:r>
                </w:p>
              </w:tc>
            </w:tr>
            <w:tr w:rsidR="00411A76" w:rsidRPr="00180913" w:rsidTr="0013317A">
              <w:trPr>
                <w:trHeight w:val="60"/>
                <w:tblCellSpacing w:w="7" w:type="dxa"/>
              </w:trPr>
              <w:tc>
                <w:tcPr>
                  <w:tcW w:w="558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1413</w:t>
                  </w:r>
                </w:p>
              </w:tc>
              <w:tc>
                <w:tcPr>
                  <w:tcW w:w="61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1-СнаКП</w:t>
                  </w:r>
                </w:p>
              </w:tc>
              <w:tc>
                <w:tcPr>
                  <w:tcW w:w="558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1211</w:t>
                  </w:r>
                </w:p>
              </w:tc>
              <w:tc>
                <w:tcPr>
                  <w:tcW w:w="37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1-СнаКП</w:t>
                  </w:r>
                </w:p>
              </w:tc>
              <w:tc>
                <w:tcPr>
                  <w:tcW w:w="60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27.04.19 р.</w:t>
                  </w:r>
                </w:p>
              </w:tc>
              <w:tc>
                <w:tcPr>
                  <w:tcW w:w="64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42 600,00</w:t>
                  </w:r>
                </w:p>
              </w:tc>
              <w:tc>
                <w:tcPr>
                  <w:tcW w:w="54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8 520,00</w:t>
                  </w:r>
                </w:p>
              </w:tc>
              <w:tc>
                <w:tcPr>
                  <w:tcW w:w="59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0,00</w:t>
                  </w:r>
                </w:p>
              </w:tc>
              <w:tc>
                <w:tcPr>
                  <w:tcW w:w="43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11A76" w:rsidRDefault="00411A76" w:rsidP="0013317A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</w:tr>
          </w:tbl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Style w:val="a4"/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Комісія, яка створена на підставі наказу (розпорядження) від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01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квітня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 №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, роз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глянула документи, які підтверджують ідентифікацію об’єкта права інтелектуальної влас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ності, для вибуття (ліквідації) з господарського обороту </w:t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комп’ютерної програми «Елект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ронний журнал успішності студентів» (свідоцтво про право власності на комп’ютерну програму № КП498569).</w:t>
            </w:r>
            <w:r>
              <w:rPr>
                <w:rStyle w:val="a4"/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(повна назва об’єкта права інтелектуальної власності)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Правові умови вибуття (ліквідації) об’єкта права інтелектуальної власності з господарського обороту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Договір замовлення від 16.04.15 р. № 564.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 xml:space="preserve">Місце вибуття (ліквідації) об’єкта права інтелектуальної власності: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відділ інформаційних систем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.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Об’єкт права інтелектуальної власності придатний/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не придатний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для реалізації та </w:t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підля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гає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/не підлягає ліквідації </w:t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У зв’язку зі зміною умов оцінювання знань студентів подаль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ше використання комп’ютерної програми є недоцільним.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(зазначити, чому не придатний) 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Існує/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не існує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економічна вигода від реалізації об’єкта права інтелектуальної власності </w:t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У зв’язку зі зміною умов оцінювання знань студентів використання комп’ютерної про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грами «Електронний журнал успішності студентів» є недоцільним, оскільки не несе в майбутньому економічної вигоди для університету і не має потенціалу корисності.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(зазначити, чому не існує, суму вигоди) </w:t>
            </w:r>
          </w:p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Висновок комісії: </w:t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Комп’ютерну програму «Електронний журнал успішності сту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ден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тів» (свідоцтво про право власності на комп’ютерну програму № КП498569)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списати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(щодо реалізації об’єкта права інтелектуальної власності,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вибуття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(ліквідації), </w:t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зняття з об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Style w:val="a4"/>
                <w:rFonts w:ascii="Arial" w:hAnsi="Arial" w:cs="Arial"/>
                <w:sz w:val="22"/>
                <w:szCs w:val="22"/>
                <w:u w:val="single"/>
                <w:lang w:val="uk-UA"/>
              </w:rPr>
              <w:t>ліку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тощо).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792"/>
              <w:gridCol w:w="2393"/>
              <w:gridCol w:w="1747"/>
              <w:gridCol w:w="2393"/>
            </w:tblGrid>
            <w:tr w:rsidR="00411A76" w:rsidTr="0013317A">
              <w:tc>
                <w:tcPr>
                  <w:tcW w:w="1792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 xml:space="preserve">Голова комісії: </w:t>
                  </w:r>
                </w:p>
              </w:tc>
              <w:tc>
                <w:tcPr>
                  <w:tcW w:w="2393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головний бухгалтер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747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Ю. В. 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411A76" w:rsidTr="0013317A">
              <w:tc>
                <w:tcPr>
                  <w:tcW w:w="1792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 xml:space="preserve">Члени комісії: </w:t>
                  </w:r>
                </w:p>
              </w:tc>
              <w:tc>
                <w:tcPr>
                  <w:tcW w:w="2393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спеціаліст відділу інформаційних систем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747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Арсентьєва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 xml:space="preserve">С. Л.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Арсентьєва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411A76" w:rsidTr="0013317A">
              <w:tc>
                <w:tcPr>
                  <w:tcW w:w="1792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2393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секретар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747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Барабаш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В. І. Барабаш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</w:tbl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Особа, відповідальна за прийняття об’єкта права інтелектуальної власності:</w:t>
            </w:r>
          </w:p>
          <w:tbl>
            <w:tblPr>
              <w:tblW w:w="8112" w:type="dxa"/>
              <w:tblLook w:val="01E0" w:firstRow="1" w:lastRow="1" w:firstColumn="1" w:lastColumn="1" w:noHBand="0" w:noVBand="0"/>
            </w:tblPr>
            <w:tblGrid>
              <w:gridCol w:w="1792"/>
              <w:gridCol w:w="2304"/>
              <w:gridCol w:w="1836"/>
              <w:gridCol w:w="2180"/>
            </w:tblGrid>
            <w:tr w:rsidR="00411A76" w:rsidTr="0013317A">
              <w:tc>
                <w:tcPr>
                  <w:tcW w:w="1792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2304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спеціаліст відділу інформаційних систем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836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Косенко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180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Н.П. Косенко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</w:tbl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Відмітка бухгалтерії про запис щодо вибуття в Інвентарній картці обліку об’єкта права ін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softHyphen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телектуальної власності у складі нематеріальних активів № 14 від 27.04.19 р.</w:t>
            </w:r>
          </w:p>
          <w:tbl>
            <w:tblPr>
              <w:tblW w:w="6480" w:type="dxa"/>
              <w:tblLook w:val="01E0" w:firstRow="1" w:lastRow="1" w:firstColumn="1" w:lastColumn="1" w:noHBand="0" w:noVBand="0"/>
            </w:tblPr>
            <w:tblGrid>
              <w:gridCol w:w="1792"/>
              <w:gridCol w:w="2304"/>
              <w:gridCol w:w="2384"/>
            </w:tblGrid>
            <w:tr w:rsidR="00411A76" w:rsidTr="0013317A">
              <w:tc>
                <w:tcPr>
                  <w:tcW w:w="1792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>Головний бухгалтер</w:t>
                  </w:r>
                </w:p>
              </w:tc>
              <w:tc>
                <w:tcPr>
                  <w:tcW w:w="2304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(підпис) </w:t>
                  </w:r>
                </w:p>
              </w:tc>
              <w:tc>
                <w:tcPr>
                  <w:tcW w:w="2384" w:type="dxa"/>
                </w:tcPr>
                <w:p w:rsidR="00411A76" w:rsidRDefault="00411A76" w:rsidP="0013317A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Ю. В. 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</w:tbl>
          <w:p w:rsidR="00411A76" w:rsidRDefault="00411A76" w:rsidP="0013317A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</w:p>
        </w:tc>
      </w:tr>
    </w:tbl>
    <w:p w:rsidR="00E50A3C" w:rsidRDefault="00E50A3C"/>
    <w:sectPr w:rsidR="00E50A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417" w:rsidRDefault="00B27417" w:rsidP="00180913">
      <w:r>
        <w:separator/>
      </w:r>
    </w:p>
  </w:endnote>
  <w:endnote w:type="continuationSeparator" w:id="0">
    <w:p w:rsidR="00B27417" w:rsidRDefault="00B27417" w:rsidP="00180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13" w:rsidRDefault="0018091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13" w:rsidRDefault="00180913" w:rsidP="00180913">
    <w:pPr>
      <w:pStyle w:val="a7"/>
      <w:jc w:val="right"/>
    </w:pPr>
    <w:r>
      <w:rPr>
        <w:noProof/>
      </w:rPr>
      <w:drawing>
        <wp:inline distT="0" distB="0" distL="0" distR="0" wp14:anchorId="4CDB018E" wp14:editId="08D78F83">
          <wp:extent cx="895350" cy="219075"/>
          <wp:effectExtent l="0" t="0" r="0" b="9525"/>
          <wp:docPr id="8" name="Рисунок 8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13" w:rsidRDefault="001809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417" w:rsidRDefault="00B27417" w:rsidP="00180913">
      <w:r>
        <w:separator/>
      </w:r>
    </w:p>
  </w:footnote>
  <w:footnote w:type="continuationSeparator" w:id="0">
    <w:p w:rsidR="00B27417" w:rsidRDefault="00B27417" w:rsidP="00180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13" w:rsidRDefault="0018091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13" w:rsidRDefault="0018091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13" w:rsidRDefault="0018091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34"/>
    <w:rsid w:val="00180913"/>
    <w:rsid w:val="00411A76"/>
    <w:rsid w:val="00B27417"/>
    <w:rsid w:val="00B85D34"/>
    <w:rsid w:val="00E5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642EC-8B70-4096-B889-66228265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1A76"/>
    <w:pPr>
      <w:spacing w:before="100" w:beforeAutospacing="1" w:after="100" w:afterAutospacing="1"/>
    </w:pPr>
  </w:style>
  <w:style w:type="character" w:styleId="a4">
    <w:name w:val="Strong"/>
    <w:basedOn w:val="a0"/>
    <w:qFormat/>
    <w:rsid w:val="00411A76"/>
    <w:rPr>
      <w:b/>
      <w:bCs/>
    </w:rPr>
  </w:style>
  <w:style w:type="paragraph" w:styleId="a5">
    <w:name w:val="header"/>
    <w:basedOn w:val="a"/>
    <w:link w:val="a6"/>
    <w:uiPriority w:val="99"/>
    <w:unhideWhenUsed/>
    <w:rsid w:val="00180913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180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091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1809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2021-05-26T15:52:00Z</dcterms:created>
  <dcterms:modified xsi:type="dcterms:W3CDTF">2021-05-26T16:19:00Z</dcterms:modified>
</cp:coreProperties>
</file>