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487B34" w:rsidTr="00E732CF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487B34" w:rsidRDefault="00487B34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(підприємство, установа, організація)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за ЄДРПОУ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027080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Інвентарна картка обліку об’єкта права інтелектуальної власності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 xml:space="preserve">у складі нематеріальних активів №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uk-UA"/>
              </w:rPr>
              <w:t>12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Повна назва об’єкта права інтелектуальної власності із зазначенням реквізитів: 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Комп’ютерна програма «Електронний журнал успішності студентів» (свідоцтво про право власності на комп’ютерну програму № КП 498569). 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523"/>
              <w:gridCol w:w="2173"/>
              <w:gridCol w:w="2537"/>
              <w:gridCol w:w="1172"/>
              <w:gridCol w:w="989"/>
              <w:gridCol w:w="1816"/>
            </w:tblGrid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2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№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  <w:t>з/п</w:t>
                  </w:r>
                </w:p>
              </w:tc>
              <w:tc>
                <w:tcPr>
                  <w:tcW w:w="325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Об'єкт права інтелектуальної власності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Первісна вартість, грн</w:t>
                  </w:r>
                </w:p>
              </w:tc>
              <w:tc>
                <w:tcPr>
                  <w:tcW w:w="10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Код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бухгалтерського обліку об'єкта права інтелектуальної власності</w:t>
                  </w: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виникнення права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4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«Електронний журнал успішності студентів»</w:t>
                  </w:r>
                </w:p>
              </w:tc>
              <w:tc>
                <w:tcPr>
                  <w:tcW w:w="14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Свідоцтво про право власності на комп’ютерну програму «Електронний журнал успішності студентів» № КП498569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16.04.17 р.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15 800,00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1211</w:t>
                  </w: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Поліпшення комп’ютерної програми «Електронний журнал успішності студентів»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27.06.19 р.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1211</w:t>
                  </w:r>
                </w:p>
              </w:tc>
            </w:tr>
          </w:tbl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 </w:t>
            </w:r>
          </w:p>
          <w:tbl>
            <w:tblPr>
              <w:tblW w:w="9195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511"/>
              <w:gridCol w:w="1384"/>
              <w:gridCol w:w="1068"/>
              <w:gridCol w:w="877"/>
              <w:gridCol w:w="1558"/>
              <w:gridCol w:w="760"/>
              <w:gridCol w:w="759"/>
              <w:gridCol w:w="1196"/>
            </w:tblGrid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5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Строк корисного використання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Річна сума амортизації, грн</w:t>
                  </w:r>
                </w:p>
              </w:tc>
              <w:tc>
                <w:tcPr>
                  <w:tcW w:w="13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Акт про введення об'єкта права інтелектуальної власності в господарський оборот </w:t>
                  </w:r>
                </w:p>
              </w:tc>
              <w:tc>
                <w:tcPr>
                  <w:tcW w:w="11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Місце використання, прізвище відповідальної особи</w:t>
                  </w:r>
                </w:p>
              </w:tc>
              <w:tc>
                <w:tcPr>
                  <w:tcW w:w="10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Акт про вибуття (ліквідацію) об'єкта права інтелектуальної власності 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Ліквідаційна вартість, грн</w:t>
                  </w: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№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487B34" w:rsidRDefault="00487B34" w:rsidP="00E732CF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13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 років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3160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16.04.17 р. 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1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Відділ інформаційних систем, Косенко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</w:tr>
            <w:tr w:rsidR="00487B34" w:rsidTr="00E732CF">
              <w:trPr>
                <w:trHeight w:val="60"/>
                <w:tblCellSpacing w:w="7" w:type="dxa"/>
              </w:trPr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 роки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3 333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27.06.19 р.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1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Відділ інформацій-них систем, Косенко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487B34" w:rsidRDefault="00487B34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</w:tr>
          </w:tbl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Характеристика об'єкта права інтелектуальної власності за призначенням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Комп’ютерна програма призначена для поточного оцінювання знань студентів. 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Відомості про переоцінку об'єкта права інтелектуальної власності   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         –          .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Внесено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зміни до Інвентарної картки обліку об’єкта права інтелектуальної власності у складі нематеріальних активів №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від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487B34" w:rsidRDefault="00487B34" w:rsidP="00E732CF">
            <w:pPr>
              <w:pStyle w:val="a3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Бухгалтер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Н. П. Костецька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</w:t>
            </w:r>
          </w:p>
        </w:tc>
      </w:tr>
    </w:tbl>
    <w:p w:rsidR="005B056C" w:rsidRDefault="005B056C"/>
    <w:sectPr w:rsidR="005B0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A7" w:rsidRDefault="003D15A7" w:rsidP="00C3587E">
      <w:r>
        <w:separator/>
      </w:r>
    </w:p>
  </w:endnote>
  <w:endnote w:type="continuationSeparator" w:id="0">
    <w:p w:rsidR="003D15A7" w:rsidRDefault="003D15A7" w:rsidP="00C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 w:rsidP="00C3587E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A7" w:rsidRDefault="003D15A7" w:rsidP="00C3587E">
      <w:r>
        <w:separator/>
      </w:r>
    </w:p>
  </w:footnote>
  <w:footnote w:type="continuationSeparator" w:id="0">
    <w:p w:rsidR="003D15A7" w:rsidRDefault="003D15A7" w:rsidP="00C3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BD"/>
    <w:rsid w:val="003D15A7"/>
    <w:rsid w:val="00487B34"/>
    <w:rsid w:val="005B056C"/>
    <w:rsid w:val="00C3587E"/>
    <w:rsid w:val="00D7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04927-570E-414E-8D01-026776A9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7B3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C3587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35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587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35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2021-05-26T15:14:00Z</dcterms:created>
  <dcterms:modified xsi:type="dcterms:W3CDTF">2021-05-26T16:09:00Z</dcterms:modified>
</cp:coreProperties>
</file>