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F7941D"/>
          <w:left w:val="single" w:sz="4" w:space="0" w:color="F7941D"/>
          <w:bottom w:val="single" w:sz="4" w:space="0" w:color="F7941D"/>
          <w:right w:val="single" w:sz="4" w:space="0" w:color="F7941D"/>
          <w:insideH w:val="single" w:sz="4" w:space="0" w:color="F7941D"/>
          <w:insideV w:val="single" w:sz="4" w:space="0" w:color="F7941D"/>
        </w:tblBorders>
        <w:tblLook w:val="01E0" w:firstRow="1" w:lastRow="1" w:firstColumn="1" w:lastColumn="1" w:noHBand="0" w:noVBand="0"/>
      </w:tblPr>
      <w:tblGrid>
        <w:gridCol w:w="9345"/>
      </w:tblGrid>
      <w:tr w:rsidR="007D6DF6" w:rsidTr="001540E2">
        <w:tc>
          <w:tcPr>
            <w:tcW w:w="9571" w:type="dxa"/>
            <w:tcBorders>
              <w:top w:val="single" w:sz="4" w:space="0" w:color="F7941D"/>
              <w:left w:val="single" w:sz="4" w:space="0" w:color="F7941D"/>
              <w:bottom w:val="single" w:sz="4" w:space="0" w:color="F7941D"/>
              <w:right w:val="single" w:sz="4" w:space="0" w:color="F7941D"/>
            </w:tcBorders>
          </w:tcPr>
          <w:p w:rsidR="007D6DF6" w:rsidRDefault="007D6DF6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&lt;...&gt;</w:t>
            </w:r>
          </w:p>
          <w:p w:rsidR="007D6DF6" w:rsidRDefault="007D6DF6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Одеський національний університет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(найменування юридичної особи)</w:t>
            </w:r>
          </w:p>
          <w:p w:rsidR="007D6DF6" w:rsidRDefault="007D6DF6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Ідентифікаційний код за ЄДРПОУ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02070680</w:t>
            </w:r>
          </w:p>
          <w:p w:rsidR="007D6DF6" w:rsidRDefault="007D6DF6" w:rsidP="001540E2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lang w:val="uk-UA"/>
              </w:rPr>
            </w:pPr>
            <w:r>
              <w:rPr>
                <w:rFonts w:ascii="Arial" w:hAnsi="Arial" w:cs="Arial"/>
                <w:b/>
                <w:lang w:val="uk-UA"/>
              </w:rPr>
              <w:t>Акт внутрішнього переміщення об’єкта нематеріальних активів</w:t>
            </w:r>
          </w:p>
          <w:p w:rsidR="007D6DF6" w:rsidRDefault="007D6DF6" w:rsidP="001540E2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Відділ інформаційних систем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(місце складання)</w:t>
            </w:r>
          </w:p>
          <w:tbl>
            <w:tblPr>
              <w:tblW w:w="9150" w:type="dxa"/>
              <w:tblCellSpacing w:w="0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1416"/>
              <w:gridCol w:w="921"/>
              <w:gridCol w:w="852"/>
              <w:gridCol w:w="833"/>
              <w:gridCol w:w="1289"/>
              <w:gridCol w:w="1142"/>
              <w:gridCol w:w="1050"/>
              <w:gridCol w:w="1610"/>
            </w:tblGrid>
            <w:tr w:rsidR="007D6DF6" w:rsidTr="001540E2">
              <w:trPr>
                <w:trHeight w:val="15"/>
                <w:tblCellSpacing w:w="0" w:type="dxa"/>
              </w:trPr>
              <w:tc>
                <w:tcPr>
                  <w:tcW w:w="2150" w:type="pct"/>
                  <w:gridSpan w:val="4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</w:tcPr>
                <w:p w:rsidR="007D6DF6" w:rsidRDefault="007D6DF6" w:rsidP="001540E2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2"/>
                      <w:szCs w:val="20"/>
                      <w:lang w:val="uk-UA"/>
                    </w:rPr>
                  </w:pP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 w:line="15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Номер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br/>
                    <w:t>документа</w:t>
                  </w:r>
                </w:p>
              </w:tc>
              <w:tc>
                <w:tcPr>
                  <w:tcW w:w="2250" w:type="pct"/>
                  <w:gridSpan w:val="3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 w:line="15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Дата складання</w:t>
                  </w:r>
                </w:p>
              </w:tc>
            </w:tr>
            <w:tr w:rsidR="007D6DF6" w:rsidTr="001540E2">
              <w:trPr>
                <w:trHeight w:val="60"/>
                <w:tblCellSpacing w:w="0" w:type="dxa"/>
              </w:trPr>
              <w:tc>
                <w:tcPr>
                  <w:tcW w:w="0" w:type="auto"/>
                  <w:gridSpan w:val="4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7D6DF6" w:rsidRDefault="007D6DF6" w:rsidP="001540E2">
                  <w:pPr>
                    <w:rPr>
                      <w:rFonts w:ascii="Arial" w:hAnsi="Arial" w:cs="Arial"/>
                      <w:sz w:val="2"/>
                      <w:szCs w:val="20"/>
                      <w:lang w:val="uk-UA"/>
                    </w:rPr>
                  </w:pP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1-КП</w:t>
                  </w:r>
                </w:p>
              </w:tc>
              <w:tc>
                <w:tcPr>
                  <w:tcW w:w="2250" w:type="pct"/>
                  <w:gridSpan w:val="3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25.06.19 р.</w:t>
                  </w:r>
                </w:p>
              </w:tc>
            </w:tr>
            <w:tr w:rsidR="007D6DF6" w:rsidTr="001540E2">
              <w:trPr>
                <w:trHeight w:val="990"/>
                <w:tblCellSpacing w:w="0" w:type="dxa"/>
              </w:trPr>
              <w:tc>
                <w:tcPr>
                  <w:tcW w:w="10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Назва об’єкта 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Номер свідоцтва </w:t>
                  </w:r>
                </w:p>
              </w:tc>
              <w:tc>
                <w:tcPr>
                  <w:tcW w:w="4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Одиниця виміру</w:t>
                  </w:r>
                </w:p>
              </w:tc>
              <w:tc>
                <w:tcPr>
                  <w:tcW w:w="1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Кількість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Первісна (переоцінена) вартість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Сума накопиченої амортизації </w:t>
                  </w:r>
                </w:p>
              </w:tc>
              <w:tc>
                <w:tcPr>
                  <w:tcW w:w="4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Залишкова вартість </w:t>
                  </w:r>
                </w:p>
              </w:tc>
              <w:tc>
                <w:tcPr>
                  <w:tcW w:w="1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Примітка</w:t>
                  </w:r>
                </w:p>
              </w:tc>
            </w:tr>
            <w:tr w:rsidR="007D6DF6" w:rsidTr="001540E2">
              <w:trPr>
                <w:trHeight w:val="60"/>
                <w:tblCellSpacing w:w="0" w:type="dxa"/>
              </w:trPr>
              <w:tc>
                <w:tcPr>
                  <w:tcW w:w="10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4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1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7</w:t>
                  </w:r>
                </w:p>
              </w:tc>
              <w:tc>
                <w:tcPr>
                  <w:tcW w:w="1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8</w:t>
                  </w:r>
                </w:p>
              </w:tc>
            </w:tr>
            <w:tr w:rsidR="007D6DF6" w:rsidTr="001540E2">
              <w:trPr>
                <w:trHeight w:val="1845"/>
                <w:tblCellSpacing w:w="0" w:type="dxa"/>
              </w:trPr>
              <w:tc>
                <w:tcPr>
                  <w:tcW w:w="10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Комп’ютерна програма «Електронний журнал успішності студентів» (свідоцтво про право власності на комп’ютерну програму)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№ КП 423513</w:t>
                  </w:r>
                </w:p>
              </w:tc>
              <w:tc>
                <w:tcPr>
                  <w:tcW w:w="4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шт.</w:t>
                  </w:r>
                </w:p>
              </w:tc>
              <w:tc>
                <w:tcPr>
                  <w:tcW w:w="1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5 500,00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4 350,00</w:t>
                  </w:r>
                </w:p>
              </w:tc>
              <w:tc>
                <w:tcPr>
                  <w:tcW w:w="4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1 150,00</w:t>
                  </w:r>
                </w:p>
              </w:tc>
              <w:tc>
                <w:tcPr>
                  <w:tcW w:w="1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Підставою для оприбуткування є первісна (переоцінена) вартість та сума накопиченої амортизації, які відображені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на балансі передавача (Одеський національний університет)</w:t>
                  </w:r>
                </w:p>
              </w:tc>
            </w:tr>
            <w:tr w:rsidR="007D6DF6" w:rsidTr="001540E2">
              <w:trPr>
                <w:trHeight w:val="225"/>
                <w:tblCellSpacing w:w="0" w:type="dxa"/>
              </w:trPr>
              <w:tc>
                <w:tcPr>
                  <w:tcW w:w="10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4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1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5 500,00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4 350,00</w:t>
                  </w:r>
                </w:p>
              </w:tc>
              <w:tc>
                <w:tcPr>
                  <w:tcW w:w="4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1 150,00</w:t>
                  </w:r>
                </w:p>
              </w:tc>
              <w:tc>
                <w:tcPr>
                  <w:tcW w:w="1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D6DF6" w:rsidRDefault="007D6DF6" w:rsidP="001540E2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</w:tr>
          </w:tbl>
          <w:p w:rsidR="007D6DF6" w:rsidRDefault="007D6DF6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Місцезнаходження об’єкта(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ів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) після переміщення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бухгалтерська служба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</w:p>
          <w:p w:rsidR="007D6DF6" w:rsidRDefault="007D6DF6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Всього передається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на суму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5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500,00 (п’ять тисяч п’ятсот гривень 00 коп.) грн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(кількість)</w:t>
            </w:r>
          </w:p>
          <w:p w:rsidR="007D6DF6" w:rsidRDefault="007D6DF6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Матеріально відповідальні особи: </w:t>
            </w:r>
          </w:p>
          <w:p w:rsidR="007D6DF6" w:rsidRDefault="007D6DF6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здав: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спеціаліст відділу інформаційних систем Косенко Н. П. Косенко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(підпис) (ініціали та прізвище)</w:t>
            </w:r>
          </w:p>
          <w:p w:rsidR="007D6DF6" w:rsidRDefault="007D6DF6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прийняв: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спеціаліст відділу інформаційних систем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Волосько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 Р. П.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Волосько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(підпис) (ініціали та прізвище)</w:t>
            </w:r>
          </w:p>
          <w:p w:rsidR="007D6DF6" w:rsidRDefault="007D6DF6" w:rsidP="001540E2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Головний бухгалтер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Запотоцька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 Ю. В.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Запотоцька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(підпис) (ініціали та прізвище)</w:t>
            </w:r>
          </w:p>
          <w:p w:rsidR="007D6DF6" w:rsidRDefault="007D6DF6" w:rsidP="001540E2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25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»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червня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</w:tc>
      </w:tr>
    </w:tbl>
    <w:p w:rsidR="00A15DF3" w:rsidRDefault="00A15DF3"/>
    <w:sectPr w:rsidR="00A15D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1B7" w:rsidRDefault="00C961B7" w:rsidP="008A6D06">
      <w:r>
        <w:separator/>
      </w:r>
    </w:p>
  </w:endnote>
  <w:endnote w:type="continuationSeparator" w:id="0">
    <w:p w:rsidR="00C961B7" w:rsidRDefault="00C961B7" w:rsidP="008A6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D06" w:rsidRDefault="008A6D0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D06" w:rsidRDefault="008A6D06" w:rsidP="008A6D06">
    <w:pPr>
      <w:pStyle w:val="a6"/>
      <w:jc w:val="right"/>
    </w:pPr>
    <w:r>
      <w:rPr>
        <w:noProof/>
      </w:rPr>
      <w:drawing>
        <wp:inline distT="0" distB="0" distL="0" distR="0" wp14:anchorId="4CDB018E" wp14:editId="08D78F83">
          <wp:extent cx="895350" cy="219075"/>
          <wp:effectExtent l="0" t="0" r="0" b="9525"/>
          <wp:docPr id="8" name="Рисунок 8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D06" w:rsidRDefault="008A6D0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1B7" w:rsidRDefault="00C961B7" w:rsidP="008A6D06">
      <w:r>
        <w:separator/>
      </w:r>
    </w:p>
  </w:footnote>
  <w:footnote w:type="continuationSeparator" w:id="0">
    <w:p w:rsidR="00C961B7" w:rsidRDefault="00C961B7" w:rsidP="008A6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D06" w:rsidRDefault="008A6D0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D06" w:rsidRDefault="008A6D0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D06" w:rsidRDefault="008A6D0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DA4"/>
    <w:rsid w:val="00496DA4"/>
    <w:rsid w:val="007D6DF6"/>
    <w:rsid w:val="008A6D06"/>
    <w:rsid w:val="00A15DF3"/>
    <w:rsid w:val="00C9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7974C-2497-477B-9D2A-CCBA416F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6DF6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8A6D0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A6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A6D06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A6D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2021-05-26T15:11:00Z</dcterms:created>
  <dcterms:modified xsi:type="dcterms:W3CDTF">2021-05-26T16:19:00Z</dcterms:modified>
</cp:coreProperties>
</file>