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E5" w:rsidRPr="00C543E5" w:rsidRDefault="00C543E5" w:rsidP="00C543E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543E5">
        <w:rPr>
          <w:rFonts w:ascii="Times New Roman" w:eastAsia="Times New Roman" w:hAnsi="Times New Roman" w:cs="Times New Roman"/>
          <w:b/>
          <w:bCs/>
          <w:sz w:val="36"/>
          <w:szCs w:val="36"/>
          <w:lang w:eastAsia="ru-RU"/>
        </w:rPr>
        <w:t>НАЦІОНАЛЬНА КОМІСІЯ З ЦІННИХ ПАПЕРІВ ТА ФОНДОВОГО РИНКУ</w:t>
      </w:r>
    </w:p>
    <w:p w:rsidR="00C543E5" w:rsidRPr="00C543E5" w:rsidRDefault="00C543E5" w:rsidP="00C543E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543E5">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C543E5" w:rsidRPr="00C543E5" w:rsidTr="00C543E5">
        <w:trPr>
          <w:tblCellSpacing w:w="22" w:type="dxa"/>
        </w:trPr>
        <w:tc>
          <w:tcPr>
            <w:tcW w:w="1750" w:type="pct"/>
            <w:hideMark/>
          </w:tcPr>
          <w:p w:rsidR="00C543E5" w:rsidRPr="00C543E5" w:rsidRDefault="00C543E5" w:rsidP="00C543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28.07.2016</w:t>
            </w:r>
          </w:p>
        </w:tc>
        <w:tc>
          <w:tcPr>
            <w:tcW w:w="1500" w:type="pct"/>
            <w:hideMark/>
          </w:tcPr>
          <w:p w:rsidR="00C543E5" w:rsidRPr="00C543E5" w:rsidRDefault="00C543E5" w:rsidP="00C543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м. Київ</w:t>
            </w:r>
          </w:p>
        </w:tc>
        <w:tc>
          <w:tcPr>
            <w:tcW w:w="1750" w:type="pct"/>
            <w:hideMark/>
          </w:tcPr>
          <w:p w:rsidR="00C543E5" w:rsidRPr="00C543E5" w:rsidRDefault="00C543E5" w:rsidP="00C543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N 808</w:t>
            </w:r>
          </w:p>
        </w:tc>
      </w:tr>
    </w:tbl>
    <w:p w:rsidR="00C543E5" w:rsidRPr="00C543E5" w:rsidRDefault="00C543E5" w:rsidP="00C543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Зареєстровано в Міністерстві юстиції України</w:t>
      </w:r>
      <w:r w:rsidRPr="00C543E5">
        <w:rPr>
          <w:rFonts w:ascii="Times New Roman" w:eastAsia="Times New Roman" w:hAnsi="Times New Roman" w:cs="Times New Roman"/>
          <w:b/>
          <w:bCs/>
          <w:sz w:val="24"/>
          <w:szCs w:val="24"/>
          <w:lang w:eastAsia="ru-RU"/>
        </w:rPr>
        <w:br/>
        <w:t>19 серпня 2016 р. за N 1157/29287</w:t>
      </w:r>
    </w:p>
    <w:p w:rsidR="00C543E5" w:rsidRPr="00C543E5" w:rsidRDefault="00C543E5" w:rsidP="00C543E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543E5">
        <w:rPr>
          <w:rFonts w:ascii="Times New Roman" w:eastAsia="Times New Roman" w:hAnsi="Times New Roman" w:cs="Times New Roman"/>
          <w:b/>
          <w:bCs/>
          <w:sz w:val="36"/>
          <w:szCs w:val="36"/>
          <w:lang w:eastAsia="ru-RU"/>
        </w:rPr>
        <w:t>Про затвердження Змін до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Відповідно до </w:t>
      </w:r>
      <w:hyperlink r:id="rId4" w:tgtFrame="_top" w:history="1">
        <w:r w:rsidRPr="00C543E5">
          <w:rPr>
            <w:rFonts w:ascii="Times New Roman" w:eastAsia="Times New Roman" w:hAnsi="Times New Roman" w:cs="Times New Roman"/>
            <w:sz w:val="24"/>
            <w:szCs w:val="24"/>
            <w:lang w:eastAsia="ru-RU"/>
          </w:rPr>
          <w:t>Цивільного кодексу України</w:t>
        </w:r>
      </w:hyperlink>
      <w:r w:rsidRPr="00C543E5">
        <w:rPr>
          <w:rFonts w:ascii="Times New Roman" w:eastAsia="Times New Roman" w:hAnsi="Times New Roman" w:cs="Times New Roman"/>
          <w:sz w:val="24"/>
          <w:szCs w:val="24"/>
          <w:lang w:eastAsia="ru-RU"/>
        </w:rPr>
        <w:t xml:space="preserve">, </w:t>
      </w:r>
      <w:hyperlink r:id="rId5" w:tgtFrame="_top" w:history="1">
        <w:r w:rsidRPr="00C543E5">
          <w:rPr>
            <w:rFonts w:ascii="Times New Roman" w:eastAsia="Times New Roman" w:hAnsi="Times New Roman" w:cs="Times New Roman"/>
            <w:sz w:val="24"/>
            <w:szCs w:val="24"/>
            <w:lang w:eastAsia="ru-RU"/>
          </w:rPr>
          <w:t>пунктів 8</w:t>
        </w:r>
      </w:hyperlink>
      <w:r w:rsidRPr="00C543E5">
        <w:rPr>
          <w:rFonts w:ascii="Times New Roman" w:eastAsia="Times New Roman" w:hAnsi="Times New Roman" w:cs="Times New Roman"/>
          <w:sz w:val="24"/>
          <w:szCs w:val="24"/>
          <w:lang w:eastAsia="ru-RU"/>
        </w:rPr>
        <w:t xml:space="preserve"> та </w:t>
      </w:r>
      <w:hyperlink r:id="rId6" w:tgtFrame="_top" w:history="1">
        <w:r w:rsidRPr="00C543E5">
          <w:rPr>
            <w:rFonts w:ascii="Times New Roman" w:eastAsia="Times New Roman" w:hAnsi="Times New Roman" w:cs="Times New Roman"/>
            <w:sz w:val="24"/>
            <w:szCs w:val="24"/>
            <w:lang w:eastAsia="ru-RU"/>
          </w:rPr>
          <w:t>27 частини другої статті 7</w:t>
        </w:r>
      </w:hyperlink>
      <w:r w:rsidRPr="00C543E5">
        <w:rPr>
          <w:rFonts w:ascii="Times New Roman" w:eastAsia="Times New Roman" w:hAnsi="Times New Roman" w:cs="Times New Roman"/>
          <w:sz w:val="24"/>
          <w:szCs w:val="24"/>
          <w:lang w:eastAsia="ru-RU"/>
        </w:rPr>
        <w:t xml:space="preserve">, </w:t>
      </w:r>
      <w:hyperlink r:id="rId7" w:tgtFrame="_top" w:history="1">
        <w:r w:rsidRPr="00C543E5">
          <w:rPr>
            <w:rFonts w:ascii="Times New Roman" w:eastAsia="Times New Roman" w:hAnsi="Times New Roman" w:cs="Times New Roman"/>
            <w:sz w:val="24"/>
            <w:szCs w:val="24"/>
            <w:lang w:eastAsia="ru-RU"/>
          </w:rPr>
          <w:t>пункту 13 статті 8 Закону України "Про державне регулювання ринку цінних паперів в Україні"</w:t>
        </w:r>
      </w:hyperlink>
      <w:r w:rsidRPr="00C543E5">
        <w:rPr>
          <w:rFonts w:ascii="Times New Roman" w:eastAsia="Times New Roman" w:hAnsi="Times New Roman" w:cs="Times New Roman"/>
          <w:sz w:val="24"/>
          <w:szCs w:val="24"/>
          <w:lang w:eastAsia="ru-RU"/>
        </w:rPr>
        <w:t xml:space="preserve">, </w:t>
      </w:r>
      <w:hyperlink r:id="rId8" w:tgtFrame="_top" w:history="1">
        <w:r w:rsidRPr="00C543E5">
          <w:rPr>
            <w:rFonts w:ascii="Times New Roman" w:eastAsia="Times New Roman" w:hAnsi="Times New Roman" w:cs="Times New Roman"/>
            <w:sz w:val="24"/>
            <w:szCs w:val="24"/>
            <w:lang w:eastAsia="ru-RU"/>
          </w:rPr>
          <w:t>статей 17</w:t>
        </w:r>
      </w:hyperlink>
      <w:r w:rsidRPr="00C543E5">
        <w:rPr>
          <w:rFonts w:ascii="Times New Roman" w:eastAsia="Times New Roman" w:hAnsi="Times New Roman" w:cs="Times New Roman"/>
          <w:sz w:val="24"/>
          <w:szCs w:val="24"/>
          <w:lang w:eastAsia="ru-RU"/>
        </w:rPr>
        <w:t xml:space="preserve">, </w:t>
      </w:r>
      <w:hyperlink r:id="rId9" w:tgtFrame="_top" w:history="1">
        <w:r w:rsidRPr="00C543E5">
          <w:rPr>
            <w:rFonts w:ascii="Times New Roman" w:eastAsia="Times New Roman" w:hAnsi="Times New Roman" w:cs="Times New Roman"/>
            <w:sz w:val="24"/>
            <w:szCs w:val="24"/>
            <w:lang w:eastAsia="ru-RU"/>
          </w:rPr>
          <w:t>26</w:t>
        </w:r>
      </w:hyperlink>
      <w:r w:rsidRPr="00C543E5">
        <w:rPr>
          <w:rFonts w:ascii="Times New Roman" w:eastAsia="Times New Roman" w:hAnsi="Times New Roman" w:cs="Times New Roman"/>
          <w:sz w:val="24"/>
          <w:szCs w:val="24"/>
          <w:lang w:eastAsia="ru-RU"/>
        </w:rPr>
        <w:t xml:space="preserve">, </w:t>
      </w:r>
      <w:hyperlink r:id="rId10" w:tgtFrame="_top" w:history="1">
        <w:r w:rsidRPr="00C543E5">
          <w:rPr>
            <w:rFonts w:ascii="Times New Roman" w:eastAsia="Times New Roman" w:hAnsi="Times New Roman" w:cs="Times New Roman"/>
            <w:sz w:val="24"/>
            <w:szCs w:val="24"/>
            <w:lang w:eastAsia="ru-RU"/>
          </w:rPr>
          <w:t>27 Закону України "Про цінні папери та фондовий ринок"</w:t>
        </w:r>
      </w:hyperlink>
      <w:r w:rsidRPr="00C543E5">
        <w:rPr>
          <w:rFonts w:ascii="Times New Roman" w:eastAsia="Times New Roman" w:hAnsi="Times New Roman" w:cs="Times New Roman"/>
          <w:sz w:val="24"/>
          <w:szCs w:val="24"/>
          <w:lang w:eastAsia="ru-RU"/>
        </w:rPr>
        <w:t xml:space="preserve"> Національна комісія з цінних паперів та фондового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ВИРІШИЛА: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1. Затвердити Зміни до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затверджених </w:t>
      </w:r>
      <w:hyperlink r:id="rId11" w:tgtFrame="_top" w:history="1">
        <w:r w:rsidRPr="00C543E5">
          <w:rPr>
            <w:rFonts w:ascii="Times New Roman" w:eastAsia="Times New Roman" w:hAnsi="Times New Roman" w:cs="Times New Roman"/>
            <w:sz w:val="24"/>
            <w:szCs w:val="24"/>
            <w:lang w:eastAsia="ru-RU"/>
          </w:rPr>
          <w:t>рішенням Державної комісії з цінних паперів та фондового ринку від 12 грудня 2006 року N 1449</w:t>
        </w:r>
      </w:hyperlink>
      <w:r w:rsidRPr="00C543E5">
        <w:rPr>
          <w:rFonts w:ascii="Times New Roman" w:eastAsia="Times New Roman" w:hAnsi="Times New Roman" w:cs="Times New Roman"/>
          <w:sz w:val="24"/>
          <w:szCs w:val="24"/>
          <w:lang w:eastAsia="ru-RU"/>
        </w:rPr>
        <w:t xml:space="preserve">, зареєстрованих в Міністерстві юстиції України 23 січня 2007 року за N 52/13319 (у редакції </w:t>
      </w:r>
      <w:hyperlink r:id="rId12" w:tgtFrame="_top" w:history="1">
        <w:r w:rsidRPr="00C543E5">
          <w:rPr>
            <w:rFonts w:ascii="Times New Roman" w:eastAsia="Times New Roman" w:hAnsi="Times New Roman" w:cs="Times New Roman"/>
            <w:sz w:val="24"/>
            <w:szCs w:val="24"/>
            <w:lang w:eastAsia="ru-RU"/>
          </w:rPr>
          <w:t>рішення Державної комісії з цінних паперів та фондового ринку від 15 листопада 2011 року N 1638</w:t>
        </w:r>
      </w:hyperlink>
      <w:r w:rsidRPr="00C543E5">
        <w:rPr>
          <w:rFonts w:ascii="Times New Roman" w:eastAsia="Times New Roman" w:hAnsi="Times New Roman" w:cs="Times New Roman"/>
          <w:sz w:val="24"/>
          <w:szCs w:val="24"/>
          <w:lang w:eastAsia="ru-RU"/>
        </w:rPr>
        <w:t>) (зі змінами), що додаються.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2. Департаменту регулювання діяльності торговців цінними паперами та фондових бірж (І. Устенко) забезпечити: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подання цього рішення на здійснення експертизи на відповідність </w:t>
      </w:r>
      <w:hyperlink r:id="rId13" w:tgtFrame="_top" w:history="1">
        <w:r w:rsidRPr="00C543E5">
          <w:rPr>
            <w:rFonts w:ascii="Times New Roman" w:eastAsia="Times New Roman" w:hAnsi="Times New Roman" w:cs="Times New Roman"/>
            <w:sz w:val="24"/>
            <w:szCs w:val="24"/>
            <w:lang w:eastAsia="ru-RU"/>
          </w:rPr>
          <w:t>Конвенції про захист прав людини і основоположних свобод</w:t>
        </w:r>
      </w:hyperlink>
      <w:r w:rsidRPr="00C543E5">
        <w:rPr>
          <w:rFonts w:ascii="Times New Roman" w:eastAsia="Times New Roman" w:hAnsi="Times New Roman" w:cs="Times New Roman"/>
          <w:sz w:val="24"/>
          <w:szCs w:val="24"/>
          <w:lang w:eastAsia="ru-RU"/>
        </w:rPr>
        <w:t xml:space="preserve"> до Секретаріату Урядового уповноваженого у справах Європейського суду з прав людини Міністерства юстиції України;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подання цього рішення на державну реєстрацію до Міністерства юстиції України.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3. Департаменту інформаційних технологій та діловодства забезпечити оприлюднення цього рішення на офіційному веб-сайті Національної комісії з цінних паперів та фондового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4.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5. Це рішення набирає чинності з дня його офіційного опублікування.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6. Контроль за виконанням цього рішення покласти на члена Національної комісії з цінних паперів та фондового ринку Д. Тарабакіна.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C543E5" w:rsidRPr="00C543E5" w:rsidTr="00C543E5">
        <w:trPr>
          <w:tblCellSpacing w:w="22" w:type="dxa"/>
        </w:trPr>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Голова Комісії</w:t>
            </w:r>
          </w:p>
        </w:tc>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Т. Хромаєв</w:t>
            </w:r>
          </w:p>
        </w:tc>
      </w:tr>
      <w:tr w:rsidR="00C543E5" w:rsidRPr="00C543E5" w:rsidTr="00C543E5">
        <w:trPr>
          <w:tblCellSpacing w:w="22" w:type="dxa"/>
        </w:trPr>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ПОГОДЖЕНО:</w:t>
            </w:r>
          </w:p>
        </w:tc>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w:t>
            </w:r>
          </w:p>
        </w:tc>
      </w:tr>
      <w:tr w:rsidR="00C543E5" w:rsidRPr="00C543E5" w:rsidTr="00C543E5">
        <w:trPr>
          <w:tblCellSpacing w:w="22" w:type="dxa"/>
        </w:trPr>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Голова Державної</w:t>
            </w:r>
            <w:r w:rsidRPr="00C543E5">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К. М. Ляпіна</w:t>
            </w:r>
          </w:p>
        </w:tc>
      </w:tr>
      <w:tr w:rsidR="00C543E5" w:rsidRPr="00C543E5" w:rsidTr="00C543E5">
        <w:trPr>
          <w:tblCellSpacing w:w="22" w:type="dxa"/>
        </w:trPr>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Голова державної служби</w:t>
            </w:r>
            <w:r w:rsidRPr="00C543E5">
              <w:rPr>
                <w:rFonts w:ascii="Times New Roman" w:eastAsia="Times New Roman" w:hAnsi="Times New Roman" w:cs="Times New Roman"/>
                <w:b/>
                <w:bCs/>
                <w:sz w:val="24"/>
                <w:szCs w:val="24"/>
                <w:lang w:eastAsia="ru-RU"/>
              </w:rPr>
              <w:br/>
              <w:t>фінансового моніторингу України</w:t>
            </w:r>
          </w:p>
        </w:tc>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І. Б. Черкаський</w:t>
            </w:r>
          </w:p>
        </w:tc>
      </w:tr>
    </w:tbl>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w:t>
      </w:r>
    </w:p>
    <w:p w:rsidR="00C543E5" w:rsidRPr="00C543E5" w:rsidRDefault="00C543E5" w:rsidP="00C543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Протокол засідання Комісії</w:t>
      </w:r>
      <w:r w:rsidRPr="00C543E5">
        <w:rPr>
          <w:rFonts w:ascii="Times New Roman" w:eastAsia="Times New Roman" w:hAnsi="Times New Roman" w:cs="Times New Roman"/>
          <w:sz w:val="24"/>
          <w:szCs w:val="24"/>
          <w:lang w:eastAsia="ru-RU"/>
        </w:rPr>
        <w:br/>
        <w:t>від 28 липня 2016 р. N 52</w:t>
      </w:r>
    </w:p>
    <w:p w:rsidR="00C543E5" w:rsidRPr="00C543E5" w:rsidRDefault="00C543E5" w:rsidP="00C543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w:t>
      </w:r>
    </w:p>
    <w:p w:rsidR="00C543E5" w:rsidRPr="00C543E5" w:rsidRDefault="00C543E5" w:rsidP="00C543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ЗАТВЕРДЖЕНО</w:t>
      </w:r>
      <w:r w:rsidRPr="00C543E5">
        <w:rPr>
          <w:rFonts w:ascii="Times New Roman" w:eastAsia="Times New Roman" w:hAnsi="Times New Roman" w:cs="Times New Roman"/>
          <w:sz w:val="24"/>
          <w:szCs w:val="24"/>
          <w:lang w:eastAsia="ru-RU"/>
        </w:rPr>
        <w:br/>
        <w:t>Рішення Національної комісії з цінних паперів та фондового ринку</w:t>
      </w:r>
      <w:r w:rsidRPr="00C543E5">
        <w:rPr>
          <w:rFonts w:ascii="Times New Roman" w:eastAsia="Times New Roman" w:hAnsi="Times New Roman" w:cs="Times New Roman"/>
          <w:sz w:val="24"/>
          <w:szCs w:val="24"/>
          <w:lang w:eastAsia="ru-RU"/>
        </w:rPr>
        <w:br/>
        <w:t>28 липня 2016 року N 808</w:t>
      </w:r>
    </w:p>
    <w:p w:rsidR="00C543E5" w:rsidRPr="00C543E5" w:rsidRDefault="00C543E5" w:rsidP="00C543E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Зареєстровано</w:t>
      </w:r>
      <w:r w:rsidRPr="00C543E5">
        <w:rPr>
          <w:rFonts w:ascii="Times New Roman" w:eastAsia="Times New Roman" w:hAnsi="Times New Roman" w:cs="Times New Roman"/>
          <w:sz w:val="24"/>
          <w:szCs w:val="24"/>
          <w:lang w:eastAsia="ru-RU"/>
        </w:rPr>
        <w:br/>
        <w:t> в Міністерстві юстиції України</w:t>
      </w:r>
      <w:r w:rsidRPr="00C543E5">
        <w:rPr>
          <w:rFonts w:ascii="Times New Roman" w:eastAsia="Times New Roman" w:hAnsi="Times New Roman" w:cs="Times New Roman"/>
          <w:sz w:val="24"/>
          <w:szCs w:val="24"/>
          <w:lang w:eastAsia="ru-RU"/>
        </w:rPr>
        <w:br/>
        <w:t>19 серпня 2016 р. за N 1157/29287</w:t>
      </w:r>
    </w:p>
    <w:p w:rsidR="00C543E5" w:rsidRPr="00C543E5" w:rsidRDefault="00C543E5" w:rsidP="00C543E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43E5">
        <w:rPr>
          <w:rFonts w:ascii="Times New Roman" w:eastAsia="Times New Roman" w:hAnsi="Times New Roman" w:cs="Times New Roman"/>
          <w:b/>
          <w:bCs/>
          <w:sz w:val="27"/>
          <w:szCs w:val="27"/>
          <w:lang w:eastAsia="ru-RU"/>
        </w:rPr>
        <w:t xml:space="preserve">Зміни до </w:t>
      </w:r>
      <w:hyperlink r:id="rId14" w:tgtFrame="_top" w:history="1">
        <w:r w:rsidRPr="00C543E5">
          <w:rPr>
            <w:rFonts w:ascii="Times New Roman" w:eastAsia="Times New Roman" w:hAnsi="Times New Roman" w:cs="Times New Roman"/>
            <w:b/>
            <w:bCs/>
            <w:sz w:val="27"/>
            <w:szCs w:val="27"/>
            <w:lang w:eastAsia="ru-RU"/>
          </w:rPr>
          <w:t>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w:t>
        </w:r>
      </w:hyperlink>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 Пункт 3 розділу I після слів "Національної комісії з цінних паперів та фондового ринку" доповнити словами "(далі - Комісія)".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2. У розділі II: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третій доповнити словами "(крім договору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четвертий після слова "міни"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шостий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"договір доручення - договір, за яким одна сторона (повірений) зобов'язується вчинити певні юридичні дії щодо цінних паперів та/або інших фінансових інструментів від імені та за рахунок другої сторони (довірителя), включаючи внесення змін до договору або розірвання такого договору;";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дев'ятий після слова "міни"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доповнити розділ після абзацу сімнадцятого новим абзацом вісімнадцятим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"підозрілий" договір - договір з цінними паперами на біржовому або позабіржовому ринку, ціна якого для лістингових цінних паперів та цінних паперів, які використовуються для розрахунку біржового фондового індексу, відрізняється від останнього розрахованого біржового курсу на 30 % і більше, а для позалістингових цінних паперів відрізняється від останньої розрахованої ціни закриття торговельного дня на 50 % і більше;".</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абзаци вісімнадцятий - двадцять восьмий вважати відповідно абзацами дев'ятнадцятим - двадцять дев'ятим;</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абзаци дев'ятнадцятий - двадцять третій виключити.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абзаци двадцять четвертий - двадцять дев'ятий вважати відповідно абзацами дев'ятнадцятим - двадцять четвертим;</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дев'ятнадцятий після слова "міна"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розділ після абзацу двадцятого новим абзацом двадцять першим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"реквізити ідентифікації цінного папера або іншого фінансового інструменту - вид/тип/різновид/найменування цінних паперів; серія цінних паперів - за наявності; вид опціонних сертифікатів - для випуску опціонних сертифікатів, вид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у разі наявності (сума векселя - для векселів, частка консолідованого іпотечного боргу, що припадає на один сертифікат участі,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 (крім договору андеррайтингу та договору на придбання цінних паперів);".</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абзаци двадцять перший - двадцять четвертий вважати відповідно абзацами двадцять другим - двадцять п'ятим;</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розділ новим абзацом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"Термін "пов'язана особа" вживається у цих Правилах у значенні, наведеному в </w:t>
      </w:r>
      <w:hyperlink r:id="rId15" w:tgtFrame="_top" w:history="1">
        <w:r w:rsidRPr="00C543E5">
          <w:rPr>
            <w:rFonts w:ascii="Times New Roman" w:eastAsia="Times New Roman" w:hAnsi="Times New Roman" w:cs="Times New Roman"/>
            <w:sz w:val="24"/>
            <w:szCs w:val="24"/>
            <w:lang w:eastAsia="ru-RU"/>
          </w:rPr>
          <w:t>Законі України "Про фінансові послуги та державне регулювання ринків фінансових послуг"</w:t>
        </w:r>
      </w:hyperlink>
      <w:r w:rsidRPr="00C543E5">
        <w:rPr>
          <w:rFonts w:ascii="Times New Roman" w:eastAsia="Times New Roman" w:hAnsi="Times New Roman" w:cs="Times New Roman"/>
          <w:sz w:val="24"/>
          <w:szCs w:val="24"/>
          <w:lang w:eastAsia="ru-RU"/>
        </w:rPr>
        <w:t xml:space="preserve">, а для банків - у значенні, наведеному в </w:t>
      </w:r>
      <w:hyperlink r:id="rId16" w:tgtFrame="_top" w:history="1">
        <w:r w:rsidRPr="00C543E5">
          <w:rPr>
            <w:rFonts w:ascii="Times New Roman" w:eastAsia="Times New Roman" w:hAnsi="Times New Roman" w:cs="Times New Roman"/>
            <w:sz w:val="24"/>
            <w:szCs w:val="24"/>
            <w:lang w:eastAsia="ru-RU"/>
          </w:rPr>
          <w:t>Законі України "Про банки і банківську діяльність"</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3. У розділі III: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доповнити пункт 2 новим підпунктом "е"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"е) до літерної ознаки номера договору відповідно до цього пункту при виконанні операцій позики додається літерна ознака - "П".";</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3:</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шостий після слова "серія" доповнити словами "(за наявності)";</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абзаци восьмий та дев'ятий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"серія, номер, дата видачі ліцензії (у разі наявності) торговця на провадження відповідного виду професійної діяльності на фондовому ринку - діяльності з торгівлі цінними паперами та/або дата і номер рішення Комісії про видачу ліцензії на провадження професійної діяльності на фондовому ринку - діяльності з торгівлі цінними паперами;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разі якщо клієнтом/контрагентом за договором є професійний учасник фондового ринку - торговець, вказуються серія, номер, дата видачі ліцензії (у разі наявності) та/або дата і номер рішення Комісії про видачу ліцензії на провадження відповідного виду професійної діяльності - діяльності з торгівлі цінними паперами на фондовому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абзаци одинадцятий, дванадцятий після слів "дилерського договору" доповнити словами "договору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п'ятнадцятий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"Крім зазначених умов, договір повинен містити порядок зміни умов договору та умови його розірвання, умови щодо збереження інформації, що відповідно до закону належить до конфіденційної, у тому числі інформації, доступ до якої обмежений клієнтом, а також право торговця відмовити клієнту в укладенні/виконанні договору комісії, договору доручення, разових замовлень до договору на брокерське обслуговування, зокрема у випадку, якщо торговець вбачає наявність ознак маніпулювання цінами на фондовому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4. У розділі IV:</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 1 після слова "продаж" доповнити словом ", позика";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2:</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 "а"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 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підпункт "б" доповнити словами "(у разі придбання цінних паперів інституту спільного інвестування їх кількість визначається з урахуванням </w:t>
      </w:r>
      <w:hyperlink r:id="rId17" w:tgtFrame="_top" w:history="1">
        <w:r w:rsidRPr="00C543E5">
          <w:rPr>
            <w:rFonts w:ascii="Times New Roman" w:eastAsia="Times New Roman" w:hAnsi="Times New Roman" w:cs="Times New Roman"/>
            <w:sz w:val="24"/>
            <w:szCs w:val="24"/>
            <w:lang w:eastAsia="ru-RU"/>
          </w:rPr>
          <w:t>статті 56 Закону України "Про інститути спільного інвестування"</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5. У розділі V:</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 1 після слова "продажу"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доповнити розділ новим пунктом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"3. Договір на брокерське обслуговування може укладатися у формі єдиного договору або шляхом приєднання клієнта до запропонованого торговцем цінними паперами договору (договорів) в цілому відповідно до </w:t>
      </w:r>
      <w:hyperlink r:id="rId18" w:tgtFrame="_top" w:history="1">
        <w:r w:rsidRPr="00C543E5">
          <w:rPr>
            <w:rFonts w:ascii="Times New Roman" w:eastAsia="Times New Roman" w:hAnsi="Times New Roman" w:cs="Times New Roman"/>
            <w:sz w:val="24"/>
            <w:szCs w:val="24"/>
            <w:lang w:eastAsia="ru-RU"/>
          </w:rPr>
          <w:t>Цивільного кодексу України</w:t>
        </w:r>
      </w:hyperlink>
      <w:r w:rsidRPr="00C543E5">
        <w:rPr>
          <w:rFonts w:ascii="Times New Roman" w:eastAsia="Times New Roman" w:hAnsi="Times New Roman" w:cs="Times New Roman"/>
          <w:sz w:val="24"/>
          <w:szCs w:val="24"/>
          <w:lang w:eastAsia="ru-RU"/>
        </w:rPr>
        <w:t xml:space="preserve"> та </w:t>
      </w:r>
      <w:hyperlink r:id="rId19" w:tgtFrame="_top" w:history="1">
        <w:r w:rsidRPr="00C543E5">
          <w:rPr>
            <w:rFonts w:ascii="Times New Roman" w:eastAsia="Times New Roman" w:hAnsi="Times New Roman" w:cs="Times New Roman"/>
            <w:sz w:val="24"/>
            <w:szCs w:val="24"/>
            <w:lang w:eastAsia="ru-RU"/>
          </w:rPr>
          <w:t>Господарського кодексу України</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6. У розділі VI: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пункт 2 після абзацу дев'ятого новим абзацом десятим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"замовлення позики - замовлення передати у власність іншій стороні (позичальнику) або отримати у власність від іншої сторони певну кількість цінних паперів з відповідними реквізитами ідентифікації з обов'язком їх повернення через визначений строк або на вимогу однієї із сторін.".</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абзац десятий вважати абзацом одинадцятим;</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3:</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 "г" після слова "міна" доповнити словом ", позика";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підпункти "ґ" та "є" викласти у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"ґ) 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є) суму (орієнтовну суму) договору, що розраховується відповідно до умов, визначених клієнтом, з урахуванням видів разового замовлення;".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7. У розділі VII: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пункти 1, 2 після слова "продажу"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3:</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 "а" викласти у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 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підпункт "б" доповнити словами "(у разі придбання цінних паперів інституту спільного інвестування їх кількість визначається з урахуванням </w:t>
      </w:r>
      <w:hyperlink r:id="rId20" w:tgtFrame="_top" w:history="1">
        <w:r w:rsidRPr="00C543E5">
          <w:rPr>
            <w:rFonts w:ascii="Times New Roman" w:eastAsia="Times New Roman" w:hAnsi="Times New Roman" w:cs="Times New Roman"/>
            <w:sz w:val="24"/>
            <w:szCs w:val="24"/>
            <w:lang w:eastAsia="ru-RU"/>
          </w:rPr>
          <w:t>статті 56 Закону України "Про інститути спільного інвестування"</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 4 викласти у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"4. Договір субкомісії, крім вимог, визначених розділом III цих Правил та пунктом 3 цього розділу, обов'язково повинен містити серію, номер, дату видачі ліцензії (у разі наявності) та/або дату і номер рішення Комісії про видачу ліцензії на провадження відповідного виду професійної діяльності - діяльності з торгівлі цінними паперами на фондовому ринку торговцям, які за цим договором виступають як комітенти та субкомісіонери.".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8. У розділі VIII: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пункт 1 після слова "продажу"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2:</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 "а" викласти у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 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підпункт "б" доповнити словами "(у разі придбання цінних паперів інституту спільного інвестування їх кількість визначається з урахуванням </w:t>
      </w:r>
      <w:hyperlink r:id="rId21" w:tgtFrame="_top" w:history="1">
        <w:r w:rsidRPr="00C543E5">
          <w:rPr>
            <w:rFonts w:ascii="Times New Roman" w:eastAsia="Times New Roman" w:hAnsi="Times New Roman" w:cs="Times New Roman"/>
            <w:sz w:val="24"/>
            <w:szCs w:val="24"/>
            <w:lang w:eastAsia="ru-RU"/>
          </w:rPr>
          <w:t>статті 56 Закону України "Про інститути спільного інвестування"</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в абзацах другому та третьому пункту 4 слова "(купівля, продаж або міна цінних паперів або інших фінансових інструментів)" замінити словами "(купівля, продаж, міна цінних паперів або інших фінансових інструментів або позика цінних паперів)";</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розділ новим пунктом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"5. До договору доручення, за яким одна сторона (повірений) зобов'язується від імені та за рахунок другої сторони (довірителя) вчинити певні юридичні дії, а саме внести зміни до договору доручення та/або договору на виконання договору доручення або розірвати договір доручення, договір на виконання договору доручення, не застосовуються вимоги, встановлені цим розділом.".</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9. Підпункт "б" пункту 2 розділу IX доповнити словами "(у разі придбання цінних паперів інституту спільного інвестування їх кількість визначається з урахуванням </w:t>
      </w:r>
      <w:hyperlink r:id="rId22" w:tgtFrame="_top" w:history="1">
        <w:r w:rsidRPr="00C543E5">
          <w:rPr>
            <w:rFonts w:ascii="Times New Roman" w:eastAsia="Times New Roman" w:hAnsi="Times New Roman" w:cs="Times New Roman"/>
            <w:sz w:val="24"/>
            <w:szCs w:val="24"/>
            <w:lang w:eastAsia="ru-RU"/>
          </w:rPr>
          <w:t>статті 56 Закону України "Про інститути спільного інвестування"</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10. У розділі XII: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 1 після слова "продажу" доповнити словом ",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2:</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 "б" викласти у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"б) 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xml:space="preserve">підпункт "в" доповнити словами "(у разі придбання цінних паперів інституту спільного інвестування їх кількість визначається з урахуванням </w:t>
      </w:r>
      <w:hyperlink r:id="rId23" w:tgtFrame="_top" w:history="1">
        <w:r w:rsidRPr="00C543E5">
          <w:rPr>
            <w:rFonts w:ascii="Times New Roman" w:eastAsia="Times New Roman" w:hAnsi="Times New Roman" w:cs="Times New Roman"/>
            <w:sz w:val="24"/>
            <w:szCs w:val="24"/>
            <w:lang w:eastAsia="ru-RU"/>
          </w:rPr>
          <w:t>статті 56 Закону України "Про інститути спільного інвестування"</w:t>
        </w:r>
      </w:hyperlink>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пункт новим підпунктом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"є) права та обов'язки сторін щодо внесення змін до договору у випадку анулювання ліцензії торговцю цінними паперами.".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11. Доповнити Правила після розділу XIII новим розділом XIV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w:t>
      </w:r>
      <w:r w:rsidRPr="00C543E5">
        <w:rPr>
          <w:rFonts w:ascii="Times New Roman" w:eastAsia="Times New Roman" w:hAnsi="Times New Roman" w:cs="Times New Roman"/>
          <w:b/>
          <w:bCs/>
          <w:sz w:val="24"/>
          <w:szCs w:val="24"/>
          <w:lang w:eastAsia="ru-RU"/>
        </w:rPr>
        <w:t>XIV. Вимоги до договору позики цінних паперів</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1. Предметом договору позики цінних паперів є здійснення торговцем у власних інтересах або в інтересах клієнта та за його рахунок операцій з передання у власність іншій стороні (позичальнику) або отримання у власність від іншої сторони певної кількості цінних паперів з відповідними реквізитами ідентифікації з обов'язком їх повернення через визначений строк або на вимогу однієї із сторін.</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Предметом договору позики цінних паперів не можуть бути: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облігації, строк погашення яких настає протягом строку виконання зобов'язань за договором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облігації, за якими передбачається виплата відсоткових доходів протягом строку виконання зобов'язань за договором позики.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Договір позики укладається виключно на позабіржовому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2. Договір позики цінних паперів, укладений торговцем цінними паперами у власних інтересах, повинен відповідати вимогам, визначеним у розділі III та підпунктах "а" та "б" пункту 2 розділу IV цих Правил.</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Договір позики, укладений торговцем цінними паперами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 повинен відповідати вимогам, визначеним в розділі III та підпунктах "а", "б" та "в" пункту 2 розділу XII цих Правил.</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3. Крім вимог, визначених у пункті 2 цього розділу, договір позики цінних паперів повинен містити: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 строк та умови здійснення переходу прав власності на цінні папери від позикодавця до позичальника;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б) строк та умови здійснення переходу прав власності на цінні папери від позичальника до позикодавця;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в) 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г) розмір та порядок оплати винагороди позикодавцю;</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ґ) зобов'язання щодо сплати неустойки, яка нараховується від дати, коли цінні папери мали бути повернуті, до дати їх фактичного повернення (переходу права власності від позичальника до позикодавця).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4. Датою укладання договору позики є дата переходу прав власності на цінні папери від позикодавця до позичальника.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5. Датою виконання договору позики є дата переходу прав власності від позичальника до позикодавця.".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розділи XIV - XVII вважати розділами XV - XVIII відповідно.</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12. У розділі XV:</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підпункт "б" пункту 1 доповнити словами ", враховуючи ціну, витрати, швидкість, ймовірність виконання та розрахунку, розмір, характер або інші міркування, суттєві для виконання замовлення";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 4 викласти у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"4. Торговець зобов'язаний здійснювати ідентифікацію та верифікацію клієнта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в абзаці третьому пункту 6 слова "абзацу першого" виключити;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розділ після пункту 6 новим пунктом 7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"7. У разі наявності у торговця конфлікту інтересів з його клієнтом у зв'язку із зацікавленістю щодо купівлі-продажу цінних паперів пов'язаними особами торговця, та/або його посадовими особами, та/або його фахівцями, що сертифіковані в установленому Комісією порядку, такий торговець зобов'язаний повідомити про це клієнта до того, як будуть надані послуги клієнту, та отримати письмову згоду клієнта на проведення такої операції.".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пункти 7 - 22 вважати відповідно пунктами 8 - 23;</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пункт 12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"12. Торговці зобов'язані здійснювати заходи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Торговець цінними паперами має право відмовити клієнту в укладенні договору чи проведенні операцій з цінними паперами та іншими фінансовими інструментами, зокрема, якщо він має підстави вважати, що в діях клієнта та/або контрагента наявні ознаки маніпулювання цінами на фондовому ринку.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разі проведення операцій з цінними паперами, за якими у торговця виникає підозра маніпулювання цінами на фондовому ринку або укладання "підозрілого" договору клієнтом та/або контрагентом, торговець цінними паперами зобов'язаний повідомити про це Комісію у складі нерегулярних адміністративних даних</w:t>
      </w:r>
      <w:r w:rsidRPr="00C543E5">
        <w:rPr>
          <w:rFonts w:ascii="Times New Roman" w:eastAsia="Times New Roman" w:hAnsi="Times New Roman" w:cs="Times New Roman"/>
          <w:b/>
          <w:bCs/>
          <w:sz w:val="24"/>
          <w:szCs w:val="24"/>
          <w:lang w:eastAsia="ru-RU"/>
        </w:rPr>
        <w:t>.</w:t>
      </w:r>
      <w:r w:rsidRPr="00C543E5">
        <w:rPr>
          <w:rFonts w:ascii="Times New Roman" w:eastAsia="Times New Roman" w:hAnsi="Times New Roman" w:cs="Times New Roman"/>
          <w:sz w:val="24"/>
          <w:szCs w:val="24"/>
          <w:lang w:eastAsia="ru-RU"/>
        </w:rPr>
        <w:t>";</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розділ після пункту 14 новими пунктами 15 - 17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"15. Торговець має право виступати повіреним щодо вчинення певних юридичних дій, а саме внесення змін/розірвання договору на виконання договору доручення у разі, якщо такі договори були укладені за участю цього торговця, або внесення змін/розірвання договору доручення та/або договору на виконання договору доручення, у разі якщо такі договори були укладені за участю торговця, у якого на дату укладання таких договорів немає ліцензії на провадження професійної діяльності на фондовому ринку - діяльності з торгівлі цінними паперами.</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16. У разі прийняття Комісією рішення про анулювання ліцензії та наявності у торговця невиконаних договорів доручення, комісії, андеррайтингу, про управління цінними паперами, РЕПО, разових замовлень до договору на брокерське обслуговування, договорів на виконання, на придбання такий торговець зобов'язаний виконати, розірвати або внести зміни до таких договорів до дати набрання чинності рішенням про анулювання ліцензії та надати такі дані у порядку та строки, встановлені Комісією.</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 невиконаних договорів доручення, договорів на виконання договорів доручення, розрахунки за якими здійснюються не через торговця, застосовуються норми пункту 15 розділу VIII цих Правил.</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17. Якщо укладення договору на брокерське обслуговування відбувається шляхом приєднання клієнта до запропонованого торговцем цінними паперами договору, торговець зобов'язаний забезпечити інформування клієнта про всі умови такого договору, про порядок припинення дії договору та про порядок інформування про внесення змін до договору, а також оприлюднити на власній веб-сторінці (веб-сайті) у цілодобовому режимі текст такого договору, зміни до нього, умови приєднання та його розірвання.".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пункти 15 - 23 вважати відповідно пунктами 18 - 26;</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пункт 20 після підпункту "к" новим підпунктом "л"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"л) обмежувати право клієнта на укладення договору на брокерське обслуговування у формі єдиного документа згідно з пунктом 3 розділу V цих Правил;".</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зв'язку з цим підпункти "л", "м" вважати відповідно підпунктами "м", "н";</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доповнити пункт 24 новим абзацом такого змісту: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"Торговці цінними паперами при здійсненні професійної діяльності мають право укладати договори міни, за якими цінні папери передаються у власність в обмін на будь-який інший актив, у власних інтересах та в інтересах клієнтів.".</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13. У розділі XVI: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пункті 12:</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п'ятий підпункту "а"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"реквізити ідентифікації цінного папера або іншого фінансового інструменту (за винятком договору на брокерське обслуговування та договору про управління);";</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у підпункті "б":</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четвертий після слова "міна" доповнити словом ", позика";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п'ятий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14. У розділі XVIII:</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lastRenderedPageBreak/>
        <w:t>у пункті 3:</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абзаци п'ятий та дев'ятий після слова "міна" доповнити словом ", позика";</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абзац сьомий викласти в такій редакції:</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"реквізити ідентифікації цінного папера або іншого фінансового інструменту;".</w:t>
      </w:r>
    </w:p>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C543E5" w:rsidRPr="00C543E5" w:rsidTr="00C543E5">
        <w:trPr>
          <w:tblCellSpacing w:w="22" w:type="dxa"/>
        </w:trPr>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Директор департаменту регулювання</w:t>
            </w:r>
            <w:r w:rsidRPr="00C543E5">
              <w:rPr>
                <w:rFonts w:ascii="Times New Roman" w:eastAsia="Times New Roman" w:hAnsi="Times New Roman" w:cs="Times New Roman"/>
                <w:b/>
                <w:bCs/>
                <w:sz w:val="24"/>
                <w:szCs w:val="24"/>
                <w:lang w:eastAsia="ru-RU"/>
              </w:rPr>
              <w:br/>
              <w:t>діяльності торговців цінними</w:t>
            </w:r>
            <w:r w:rsidRPr="00C543E5">
              <w:rPr>
                <w:rFonts w:ascii="Times New Roman" w:eastAsia="Times New Roman" w:hAnsi="Times New Roman" w:cs="Times New Roman"/>
                <w:b/>
                <w:bCs/>
                <w:sz w:val="24"/>
                <w:szCs w:val="24"/>
                <w:lang w:eastAsia="ru-RU"/>
              </w:rPr>
              <w:br/>
              <w:t>паперами та фондових бірж</w:t>
            </w:r>
          </w:p>
        </w:tc>
        <w:tc>
          <w:tcPr>
            <w:tcW w:w="2500" w:type="pct"/>
            <w:vAlign w:val="bottom"/>
            <w:hideMark/>
          </w:tcPr>
          <w:p w:rsidR="00C543E5" w:rsidRPr="00C543E5" w:rsidRDefault="00C543E5" w:rsidP="00C543E5">
            <w:pPr>
              <w:spacing w:before="100" w:beforeAutospacing="1" w:after="100" w:afterAutospacing="1" w:line="240" w:lineRule="auto"/>
              <w:rPr>
                <w:rFonts w:ascii="Times New Roman" w:eastAsia="Times New Roman" w:hAnsi="Times New Roman" w:cs="Times New Roman"/>
                <w:sz w:val="24"/>
                <w:szCs w:val="24"/>
                <w:lang w:eastAsia="ru-RU"/>
              </w:rPr>
            </w:pPr>
            <w:r w:rsidRPr="00C543E5">
              <w:rPr>
                <w:rFonts w:ascii="Times New Roman" w:eastAsia="Times New Roman" w:hAnsi="Times New Roman" w:cs="Times New Roman"/>
                <w:b/>
                <w:bCs/>
                <w:sz w:val="24"/>
                <w:szCs w:val="24"/>
                <w:lang w:eastAsia="ru-RU"/>
              </w:rPr>
              <w:t>І. Устенко</w:t>
            </w:r>
          </w:p>
        </w:tc>
      </w:tr>
    </w:tbl>
    <w:p w:rsidR="00471F62" w:rsidRPr="00C543E5" w:rsidRDefault="00471F62"/>
    <w:sectPr w:rsidR="00471F62" w:rsidRPr="00C543E5"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543E5"/>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407A"/>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8AA"/>
    <w:rsid w:val="00115658"/>
    <w:rsid w:val="00116412"/>
    <w:rsid w:val="00120502"/>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5F02"/>
    <w:rsid w:val="001463F6"/>
    <w:rsid w:val="00146DAA"/>
    <w:rsid w:val="00150474"/>
    <w:rsid w:val="0015049E"/>
    <w:rsid w:val="00151EE8"/>
    <w:rsid w:val="001520CE"/>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687"/>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4CAD"/>
    <w:rsid w:val="002F50EE"/>
    <w:rsid w:val="002F5513"/>
    <w:rsid w:val="002F5584"/>
    <w:rsid w:val="002F5EB6"/>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BC1"/>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217"/>
    <w:rsid w:val="00545C87"/>
    <w:rsid w:val="00545E0B"/>
    <w:rsid w:val="0054740B"/>
    <w:rsid w:val="0055060D"/>
    <w:rsid w:val="00550896"/>
    <w:rsid w:val="00550FBE"/>
    <w:rsid w:val="00552F94"/>
    <w:rsid w:val="00553AF5"/>
    <w:rsid w:val="00553EBE"/>
    <w:rsid w:val="00554B3D"/>
    <w:rsid w:val="00554E57"/>
    <w:rsid w:val="00555106"/>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5BE"/>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D6ABB"/>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B5A"/>
    <w:rsid w:val="00614C06"/>
    <w:rsid w:val="00615CBC"/>
    <w:rsid w:val="00615FE4"/>
    <w:rsid w:val="00616370"/>
    <w:rsid w:val="00616974"/>
    <w:rsid w:val="00617217"/>
    <w:rsid w:val="0061723F"/>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5B9D"/>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4B"/>
    <w:rsid w:val="006A29CC"/>
    <w:rsid w:val="006A2CE7"/>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306E"/>
    <w:rsid w:val="006D3103"/>
    <w:rsid w:val="006D3491"/>
    <w:rsid w:val="006D4150"/>
    <w:rsid w:val="006D7985"/>
    <w:rsid w:val="006E016A"/>
    <w:rsid w:val="006E0353"/>
    <w:rsid w:val="006E1AD0"/>
    <w:rsid w:val="006E36D9"/>
    <w:rsid w:val="006E462B"/>
    <w:rsid w:val="006E4D38"/>
    <w:rsid w:val="006E615A"/>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343"/>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F5E"/>
    <w:rsid w:val="0073122A"/>
    <w:rsid w:val="00731F5B"/>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D52"/>
    <w:rsid w:val="007510C9"/>
    <w:rsid w:val="00751339"/>
    <w:rsid w:val="00751935"/>
    <w:rsid w:val="00751A7D"/>
    <w:rsid w:val="00751C63"/>
    <w:rsid w:val="0075312E"/>
    <w:rsid w:val="00753661"/>
    <w:rsid w:val="00753B37"/>
    <w:rsid w:val="007542CE"/>
    <w:rsid w:val="00754E09"/>
    <w:rsid w:val="00754E0E"/>
    <w:rsid w:val="007557FC"/>
    <w:rsid w:val="00756989"/>
    <w:rsid w:val="007569DD"/>
    <w:rsid w:val="00756F61"/>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CD"/>
    <w:rsid w:val="00781546"/>
    <w:rsid w:val="00781844"/>
    <w:rsid w:val="00782160"/>
    <w:rsid w:val="00782D76"/>
    <w:rsid w:val="007831B8"/>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9AC"/>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3CC2"/>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4DBC"/>
    <w:rsid w:val="008B5D68"/>
    <w:rsid w:val="008B6B50"/>
    <w:rsid w:val="008B7FB9"/>
    <w:rsid w:val="008C07D7"/>
    <w:rsid w:val="008C11E6"/>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9D2"/>
    <w:rsid w:val="008E7C84"/>
    <w:rsid w:val="008F0729"/>
    <w:rsid w:val="008F1061"/>
    <w:rsid w:val="008F1871"/>
    <w:rsid w:val="008F1AC0"/>
    <w:rsid w:val="008F201A"/>
    <w:rsid w:val="008F2396"/>
    <w:rsid w:val="008F2F44"/>
    <w:rsid w:val="008F305C"/>
    <w:rsid w:val="008F3CB0"/>
    <w:rsid w:val="008F3D09"/>
    <w:rsid w:val="008F4752"/>
    <w:rsid w:val="008F5C28"/>
    <w:rsid w:val="008F5D8D"/>
    <w:rsid w:val="008F60D6"/>
    <w:rsid w:val="008F7776"/>
    <w:rsid w:val="008F7CF9"/>
    <w:rsid w:val="009001EA"/>
    <w:rsid w:val="0090231B"/>
    <w:rsid w:val="00902480"/>
    <w:rsid w:val="00903EFB"/>
    <w:rsid w:val="00904265"/>
    <w:rsid w:val="00904971"/>
    <w:rsid w:val="0090538A"/>
    <w:rsid w:val="00905E57"/>
    <w:rsid w:val="009060DD"/>
    <w:rsid w:val="00906CE0"/>
    <w:rsid w:val="009074A6"/>
    <w:rsid w:val="00910603"/>
    <w:rsid w:val="00910E6B"/>
    <w:rsid w:val="009119AF"/>
    <w:rsid w:val="00913453"/>
    <w:rsid w:val="00913F50"/>
    <w:rsid w:val="009142CD"/>
    <w:rsid w:val="00914449"/>
    <w:rsid w:val="00915771"/>
    <w:rsid w:val="00915AF5"/>
    <w:rsid w:val="0091631E"/>
    <w:rsid w:val="00916E39"/>
    <w:rsid w:val="009172F8"/>
    <w:rsid w:val="009201CD"/>
    <w:rsid w:val="0092050D"/>
    <w:rsid w:val="00920B15"/>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7286"/>
    <w:rsid w:val="00950178"/>
    <w:rsid w:val="009506B3"/>
    <w:rsid w:val="00950A3B"/>
    <w:rsid w:val="00950BA5"/>
    <w:rsid w:val="00952255"/>
    <w:rsid w:val="00952BD1"/>
    <w:rsid w:val="00953159"/>
    <w:rsid w:val="009531ED"/>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55C"/>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FE"/>
    <w:rsid w:val="00A81E67"/>
    <w:rsid w:val="00A828DF"/>
    <w:rsid w:val="00A82C17"/>
    <w:rsid w:val="00A82F3F"/>
    <w:rsid w:val="00A8303D"/>
    <w:rsid w:val="00A83D00"/>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4348"/>
    <w:rsid w:val="00AF4F4A"/>
    <w:rsid w:val="00AF4FD1"/>
    <w:rsid w:val="00AF547B"/>
    <w:rsid w:val="00AF5624"/>
    <w:rsid w:val="00AF59D9"/>
    <w:rsid w:val="00AF5ECD"/>
    <w:rsid w:val="00AF60BC"/>
    <w:rsid w:val="00AF62AF"/>
    <w:rsid w:val="00AF636B"/>
    <w:rsid w:val="00AF66F6"/>
    <w:rsid w:val="00B00130"/>
    <w:rsid w:val="00B01198"/>
    <w:rsid w:val="00B015F8"/>
    <w:rsid w:val="00B01C53"/>
    <w:rsid w:val="00B01F55"/>
    <w:rsid w:val="00B03F6F"/>
    <w:rsid w:val="00B04800"/>
    <w:rsid w:val="00B04C36"/>
    <w:rsid w:val="00B05122"/>
    <w:rsid w:val="00B056E3"/>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274C"/>
    <w:rsid w:val="00B23949"/>
    <w:rsid w:val="00B23F95"/>
    <w:rsid w:val="00B2467B"/>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3"/>
    <w:rsid w:val="00B502FF"/>
    <w:rsid w:val="00B5190C"/>
    <w:rsid w:val="00B51A18"/>
    <w:rsid w:val="00B51FED"/>
    <w:rsid w:val="00B52181"/>
    <w:rsid w:val="00B52876"/>
    <w:rsid w:val="00B531BB"/>
    <w:rsid w:val="00B535A4"/>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8B5"/>
    <w:rsid w:val="00B64A52"/>
    <w:rsid w:val="00B65562"/>
    <w:rsid w:val="00B65B9A"/>
    <w:rsid w:val="00B65D20"/>
    <w:rsid w:val="00B65D68"/>
    <w:rsid w:val="00B660CD"/>
    <w:rsid w:val="00B663B1"/>
    <w:rsid w:val="00B67667"/>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0E3"/>
    <w:rsid w:val="00B95A26"/>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D8"/>
    <w:rsid w:val="00BB10A5"/>
    <w:rsid w:val="00BB1A07"/>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23F5"/>
    <w:rsid w:val="00C23636"/>
    <w:rsid w:val="00C23CB5"/>
    <w:rsid w:val="00C24248"/>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CF9"/>
    <w:rsid w:val="00C51F22"/>
    <w:rsid w:val="00C52544"/>
    <w:rsid w:val="00C525A8"/>
    <w:rsid w:val="00C52E9D"/>
    <w:rsid w:val="00C52F07"/>
    <w:rsid w:val="00C53D6A"/>
    <w:rsid w:val="00C53ED6"/>
    <w:rsid w:val="00C543E5"/>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705B"/>
    <w:rsid w:val="00C97E7E"/>
    <w:rsid w:val="00C97F66"/>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5905"/>
    <w:rsid w:val="00CD6801"/>
    <w:rsid w:val="00CD69B4"/>
    <w:rsid w:val="00CD74CF"/>
    <w:rsid w:val="00CE1740"/>
    <w:rsid w:val="00CE1BFD"/>
    <w:rsid w:val="00CE2DBA"/>
    <w:rsid w:val="00CE32C7"/>
    <w:rsid w:val="00CE4449"/>
    <w:rsid w:val="00CE470E"/>
    <w:rsid w:val="00CE51D2"/>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93E"/>
    <w:rsid w:val="00D26F7F"/>
    <w:rsid w:val="00D27399"/>
    <w:rsid w:val="00D27BE1"/>
    <w:rsid w:val="00D3007B"/>
    <w:rsid w:val="00D3017D"/>
    <w:rsid w:val="00D304A9"/>
    <w:rsid w:val="00D305C9"/>
    <w:rsid w:val="00D30E11"/>
    <w:rsid w:val="00D31B02"/>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186"/>
    <w:rsid w:val="00DC7E52"/>
    <w:rsid w:val="00DD0162"/>
    <w:rsid w:val="00DD0163"/>
    <w:rsid w:val="00DD0BF9"/>
    <w:rsid w:val="00DD1EF6"/>
    <w:rsid w:val="00DD37AC"/>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364D"/>
    <w:rsid w:val="00E0456A"/>
    <w:rsid w:val="00E04BAE"/>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C4F"/>
    <w:rsid w:val="00E31FA4"/>
    <w:rsid w:val="00E32035"/>
    <w:rsid w:val="00E32609"/>
    <w:rsid w:val="00E33827"/>
    <w:rsid w:val="00E34900"/>
    <w:rsid w:val="00E351D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25BA"/>
    <w:rsid w:val="00E83103"/>
    <w:rsid w:val="00E83C09"/>
    <w:rsid w:val="00E8460E"/>
    <w:rsid w:val="00E84DC6"/>
    <w:rsid w:val="00E85DE7"/>
    <w:rsid w:val="00E863EE"/>
    <w:rsid w:val="00E8695B"/>
    <w:rsid w:val="00E86A7A"/>
    <w:rsid w:val="00E86CCC"/>
    <w:rsid w:val="00E873C3"/>
    <w:rsid w:val="00E87850"/>
    <w:rsid w:val="00E907AE"/>
    <w:rsid w:val="00E90FB1"/>
    <w:rsid w:val="00E9135D"/>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42D"/>
    <w:rsid w:val="00F12C82"/>
    <w:rsid w:val="00F13A2E"/>
    <w:rsid w:val="00F13D6A"/>
    <w:rsid w:val="00F14EFC"/>
    <w:rsid w:val="00F14FC9"/>
    <w:rsid w:val="00F155EE"/>
    <w:rsid w:val="00F1584F"/>
    <w:rsid w:val="00F16287"/>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58A"/>
    <w:rsid w:val="00F82A3B"/>
    <w:rsid w:val="00F831AD"/>
    <w:rsid w:val="00F83255"/>
    <w:rsid w:val="00F835AB"/>
    <w:rsid w:val="00F84448"/>
    <w:rsid w:val="00F85CF1"/>
    <w:rsid w:val="00F861C4"/>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297"/>
    <w:rsid w:val="00FD2350"/>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3A9B"/>
    <w:rsid w:val="00FE458E"/>
    <w:rsid w:val="00FE4A18"/>
    <w:rsid w:val="00FE569E"/>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C543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43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43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43E5"/>
    <w:rPr>
      <w:rFonts w:ascii="Times New Roman" w:eastAsia="Times New Roman" w:hAnsi="Times New Roman" w:cs="Times New Roman"/>
      <w:b/>
      <w:bCs/>
      <w:sz w:val="27"/>
      <w:szCs w:val="27"/>
      <w:lang w:eastAsia="ru-RU"/>
    </w:rPr>
  </w:style>
  <w:style w:type="paragraph" w:customStyle="1" w:styleId="tc">
    <w:name w:val="tc"/>
    <w:basedOn w:val="a"/>
    <w:rsid w:val="00C54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C54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543E5"/>
    <w:rPr>
      <w:color w:val="0000FF"/>
      <w:u w:val="single"/>
    </w:rPr>
  </w:style>
  <w:style w:type="paragraph" w:customStyle="1" w:styleId="tl">
    <w:name w:val="tl"/>
    <w:basedOn w:val="a"/>
    <w:rsid w:val="00C543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63480.html" TargetMode="External"/><Relationship Id="rId13" Type="http://schemas.openxmlformats.org/officeDocument/2006/relationships/hyperlink" Target="http://search.ligazakon.ua/l_doc2.nsf/link1/MU50K02U.html" TargetMode="External"/><Relationship Id="rId18" Type="http://schemas.openxmlformats.org/officeDocument/2006/relationships/hyperlink" Target="http://search.ligazakon.ua/l_doc2.nsf/link1/T030435.html" TargetMode="External"/><Relationship Id="rId3" Type="http://schemas.openxmlformats.org/officeDocument/2006/relationships/webSettings" Target="webSettings.xml"/><Relationship Id="rId21" Type="http://schemas.openxmlformats.org/officeDocument/2006/relationships/hyperlink" Target="http://search.ligazakon.ua/l_doc2.nsf/link1/T125080.html" TargetMode="External"/><Relationship Id="rId7" Type="http://schemas.openxmlformats.org/officeDocument/2006/relationships/hyperlink" Target="http://search.ligazakon.ua/l_doc2.nsf/link1/Z960448.html" TargetMode="External"/><Relationship Id="rId12" Type="http://schemas.openxmlformats.org/officeDocument/2006/relationships/hyperlink" Target="http://search.ligazakon.ua/l_doc2.nsf/link1/RE20427.html" TargetMode="External"/><Relationship Id="rId17" Type="http://schemas.openxmlformats.org/officeDocument/2006/relationships/hyperlink" Target="http://search.ligazakon.ua/l_doc2.nsf/link1/T125080.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arch.ligazakon.ua/l_doc2.nsf/link1/T002121.html" TargetMode="External"/><Relationship Id="rId20" Type="http://schemas.openxmlformats.org/officeDocument/2006/relationships/hyperlink" Target="http://search.ligazakon.ua/l_doc2.nsf/link1/T125080.html" TargetMode="External"/><Relationship Id="rId1" Type="http://schemas.openxmlformats.org/officeDocument/2006/relationships/styles" Target="styles.xml"/><Relationship Id="rId6" Type="http://schemas.openxmlformats.org/officeDocument/2006/relationships/hyperlink" Target="http://search.ligazakon.ua/l_doc2.nsf/link1/Z960448.html" TargetMode="External"/><Relationship Id="rId11" Type="http://schemas.openxmlformats.org/officeDocument/2006/relationships/hyperlink" Target="http://search.ligazakon.ua/l_doc2.nsf/link1/RE13319.html" TargetMode="External"/><Relationship Id="rId24" Type="http://schemas.openxmlformats.org/officeDocument/2006/relationships/fontTable" Target="fontTable.xml"/><Relationship Id="rId5" Type="http://schemas.openxmlformats.org/officeDocument/2006/relationships/hyperlink" Target="http://search.ligazakon.ua/l_doc2.nsf/link1/Z960448.html" TargetMode="External"/><Relationship Id="rId15" Type="http://schemas.openxmlformats.org/officeDocument/2006/relationships/hyperlink" Target="http://search.ligazakon.ua/l_doc2.nsf/link1/T012664.html" TargetMode="External"/><Relationship Id="rId23" Type="http://schemas.openxmlformats.org/officeDocument/2006/relationships/hyperlink" Target="http://search.ligazakon.ua/l_doc2.nsf/link1/T125080.html" TargetMode="External"/><Relationship Id="rId10" Type="http://schemas.openxmlformats.org/officeDocument/2006/relationships/hyperlink" Target="http://search.ligazakon.ua/l_doc2.nsf/link1/T063480.html" TargetMode="External"/><Relationship Id="rId19" Type="http://schemas.openxmlformats.org/officeDocument/2006/relationships/hyperlink" Target="http://search.ligazakon.ua/l_doc2.nsf/link1/T030436.html" TargetMode="External"/><Relationship Id="rId4" Type="http://schemas.openxmlformats.org/officeDocument/2006/relationships/hyperlink" Target="http://search.ligazakon.ua/l_doc2.nsf/link1/T030435.html" TargetMode="External"/><Relationship Id="rId9" Type="http://schemas.openxmlformats.org/officeDocument/2006/relationships/hyperlink" Target="http://search.ligazakon.ua/l_doc2.nsf/link1/T063480.html" TargetMode="External"/><Relationship Id="rId14" Type="http://schemas.openxmlformats.org/officeDocument/2006/relationships/hyperlink" Target="http://search.ligazakon.ua/l_doc2.nsf/link1/RE13319.html" TargetMode="External"/><Relationship Id="rId22" Type="http://schemas.openxmlformats.org/officeDocument/2006/relationships/hyperlink" Target="http://search.ligazakon.ua/l_doc2.nsf/link1/T1250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3236</Words>
  <Characters>18449</Characters>
  <Application>Microsoft Office Word</Application>
  <DocSecurity>0</DocSecurity>
  <Lines>153</Lines>
  <Paragraphs>43</Paragraphs>
  <ScaleCrop>false</ScaleCrop>
  <Company>SPecialiST RePack</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2016-09-07T05:45:00Z</dcterms:created>
  <dcterms:modified xsi:type="dcterms:W3CDTF">2016-09-07T05:47:00Z</dcterms:modified>
</cp:coreProperties>
</file>