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841" w:rsidRDefault="00331841" w:rsidP="00331841">
      <w:pPr>
        <w:pStyle w:val="3"/>
      </w:pPr>
      <w:bookmarkStart w:id="0" w:name="_GoBack"/>
      <w:r>
        <w:t xml:space="preserve">Таблиця 2. </w:t>
      </w:r>
      <w:r>
        <w:rPr>
          <w:rStyle w:val="a6"/>
          <w:b/>
          <w:bCs/>
        </w:rPr>
        <w:t>Діяльність, заборонена на спрощеній системі оподаткування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7475"/>
        <w:gridCol w:w="1192"/>
      </w:tblGrid>
      <w:tr w:rsidR="00331841" w:rsidTr="00331841">
        <w:trPr>
          <w:tblHeader/>
          <w:tblCellSpacing w:w="15" w:type="dxa"/>
        </w:trPr>
        <w:tc>
          <w:tcPr>
            <w:tcW w:w="450" w:type="dxa"/>
            <w:vAlign w:val="center"/>
            <w:hideMark/>
          </w:tcPr>
          <w:bookmarkEnd w:id="0"/>
          <w:p w:rsidR="00331841" w:rsidRDefault="00331841">
            <w:pPr>
              <w:pStyle w:val="a5"/>
              <w:jc w:val="center"/>
            </w:pPr>
            <w:r>
              <w:rPr>
                <w:rStyle w:val="a6"/>
              </w:rPr>
              <w:t>№ п/п</w:t>
            </w:r>
          </w:p>
        </w:tc>
        <w:tc>
          <w:tcPr>
            <w:tcW w:w="786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rPr>
                <w:rStyle w:val="a6"/>
              </w:rPr>
              <w:t>Вид діяльності</w:t>
            </w:r>
          </w:p>
        </w:tc>
        <w:tc>
          <w:tcPr>
            <w:tcW w:w="117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rPr>
                <w:rStyle w:val="a6"/>
              </w:rPr>
              <w:t>Норма ПК</w:t>
            </w:r>
          </w:p>
        </w:tc>
      </w:tr>
      <w:tr w:rsidR="00331841" w:rsidTr="00331841">
        <w:trPr>
          <w:tblCellSpacing w:w="15" w:type="dxa"/>
        </w:trPr>
        <w:tc>
          <w:tcPr>
            <w:tcW w:w="45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786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17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</w:tr>
      <w:tr w:rsidR="00331841" w:rsidTr="00331841">
        <w:trPr>
          <w:tblCellSpacing w:w="15" w:type="dxa"/>
        </w:trPr>
        <w:tc>
          <w:tcPr>
            <w:tcW w:w="9465" w:type="dxa"/>
            <w:gridSpan w:val="3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rPr>
                <w:rStyle w:val="a6"/>
              </w:rPr>
              <w:t>Перша – третя групи єдинників</w:t>
            </w:r>
          </w:p>
        </w:tc>
      </w:tr>
      <w:tr w:rsidR="00331841" w:rsidTr="00331841">
        <w:trPr>
          <w:tblCellSpacing w:w="15" w:type="dxa"/>
        </w:trPr>
        <w:tc>
          <w:tcPr>
            <w:tcW w:w="45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1</w:t>
            </w:r>
          </w:p>
        </w:tc>
        <w:tc>
          <w:tcPr>
            <w:tcW w:w="7860" w:type="dxa"/>
            <w:vAlign w:val="center"/>
            <w:hideMark/>
          </w:tcPr>
          <w:p w:rsidR="00331841" w:rsidRDefault="00331841">
            <w:pPr>
              <w:pStyle w:val="a5"/>
            </w:pPr>
            <w:r>
              <w:t>Діяльність з організації, проведення азартних ігор, лотерей (крім розповсюдження лотерей), парі (букмекерське парі, парі тоталізатора)</w:t>
            </w:r>
          </w:p>
        </w:tc>
        <w:tc>
          <w:tcPr>
            <w:tcW w:w="117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Пп. 1 пп. 291.5.1</w:t>
            </w:r>
          </w:p>
        </w:tc>
      </w:tr>
      <w:tr w:rsidR="00331841" w:rsidTr="00331841">
        <w:trPr>
          <w:tblCellSpacing w:w="15" w:type="dxa"/>
        </w:trPr>
        <w:tc>
          <w:tcPr>
            <w:tcW w:w="45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2</w:t>
            </w:r>
          </w:p>
        </w:tc>
        <w:tc>
          <w:tcPr>
            <w:tcW w:w="7860" w:type="dxa"/>
            <w:vAlign w:val="center"/>
            <w:hideMark/>
          </w:tcPr>
          <w:p w:rsidR="00331841" w:rsidRDefault="00331841">
            <w:pPr>
              <w:pStyle w:val="a5"/>
            </w:pPr>
            <w:r>
              <w:t>Обмін іноземної валюти</w:t>
            </w:r>
          </w:p>
        </w:tc>
        <w:tc>
          <w:tcPr>
            <w:tcW w:w="117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Пп. 2 пп. 291.5.1</w:t>
            </w:r>
          </w:p>
        </w:tc>
      </w:tr>
      <w:tr w:rsidR="00331841" w:rsidTr="00331841">
        <w:trPr>
          <w:tblCellSpacing w:w="15" w:type="dxa"/>
        </w:trPr>
        <w:tc>
          <w:tcPr>
            <w:tcW w:w="45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3</w:t>
            </w:r>
          </w:p>
        </w:tc>
        <w:tc>
          <w:tcPr>
            <w:tcW w:w="7860" w:type="dxa"/>
            <w:vAlign w:val="center"/>
            <w:hideMark/>
          </w:tcPr>
          <w:p w:rsidR="00331841" w:rsidRDefault="00331841">
            <w:pPr>
              <w:pStyle w:val="a5"/>
            </w:pPr>
            <w:r>
              <w:t>Виробництво, експорт, імпорт, продаж підакцизних товарів (крім роздрібного продажу ПММ в ємкостях до 20 л і діяльності фізосіб, пов’язаної з роздрібним продажем пива, сидру, пері (без додавання спирту) і столових вин)</w:t>
            </w:r>
          </w:p>
        </w:tc>
        <w:tc>
          <w:tcPr>
            <w:tcW w:w="117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Пп. 3 пп. 291.5.1</w:t>
            </w:r>
          </w:p>
        </w:tc>
      </w:tr>
      <w:tr w:rsidR="00331841" w:rsidTr="00331841">
        <w:trPr>
          <w:tblCellSpacing w:w="15" w:type="dxa"/>
        </w:trPr>
        <w:tc>
          <w:tcPr>
            <w:tcW w:w="45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4</w:t>
            </w:r>
          </w:p>
        </w:tc>
        <w:tc>
          <w:tcPr>
            <w:tcW w:w="7860" w:type="dxa"/>
            <w:vAlign w:val="center"/>
            <w:hideMark/>
          </w:tcPr>
          <w:p w:rsidR="00331841" w:rsidRDefault="00331841">
            <w:pPr>
              <w:pStyle w:val="a5"/>
            </w:pPr>
            <w:r>
              <w:t>Видобуток, виробництво, реалізація дорогоцінних металів і дорогоцінного каміння, у т. ч. органогенного утворення (крім виробництва, постачання, продажу (реалізації) ювелірних і побутових виробів із дорогоцінних металів, дорогоцінного каміння, дорогоцінного каміння органогенного утворення і напівдорогоцінного каміння)</w:t>
            </w:r>
          </w:p>
        </w:tc>
        <w:tc>
          <w:tcPr>
            <w:tcW w:w="117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Пп. 4 пп. 291.5.1</w:t>
            </w:r>
          </w:p>
        </w:tc>
      </w:tr>
      <w:tr w:rsidR="00331841" w:rsidTr="00331841">
        <w:trPr>
          <w:tblCellSpacing w:w="15" w:type="dxa"/>
        </w:trPr>
        <w:tc>
          <w:tcPr>
            <w:tcW w:w="45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5</w:t>
            </w:r>
          </w:p>
        </w:tc>
        <w:tc>
          <w:tcPr>
            <w:tcW w:w="7860" w:type="dxa"/>
            <w:vAlign w:val="center"/>
            <w:hideMark/>
          </w:tcPr>
          <w:p w:rsidR="00331841" w:rsidRDefault="00331841">
            <w:pPr>
              <w:pStyle w:val="a5"/>
            </w:pPr>
            <w:r>
              <w:t>Видобуток, реалізація корисних копалин (крім реалізації корисних копалин місцевого значення*)</w:t>
            </w:r>
          </w:p>
        </w:tc>
        <w:tc>
          <w:tcPr>
            <w:tcW w:w="117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Пп. 5 пп. 291.5.1</w:t>
            </w:r>
          </w:p>
        </w:tc>
      </w:tr>
      <w:tr w:rsidR="00331841" w:rsidTr="00331841">
        <w:trPr>
          <w:tblCellSpacing w:w="15" w:type="dxa"/>
        </w:trPr>
        <w:tc>
          <w:tcPr>
            <w:tcW w:w="45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6</w:t>
            </w:r>
          </w:p>
        </w:tc>
        <w:tc>
          <w:tcPr>
            <w:tcW w:w="7860" w:type="dxa"/>
            <w:vAlign w:val="center"/>
            <w:hideMark/>
          </w:tcPr>
          <w:p w:rsidR="00331841" w:rsidRDefault="00331841">
            <w:pPr>
              <w:pStyle w:val="a5"/>
            </w:pPr>
            <w:r>
              <w:t>Діяльність у сфері фінансового посередництва** (крім діяльності у сфері страхування, яка здійснюється страховими агентами, визначеними Законом № 85, сюрвейєрами, аварійними комісарами та аджастерами)</w:t>
            </w:r>
          </w:p>
        </w:tc>
        <w:tc>
          <w:tcPr>
            <w:tcW w:w="117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Пп. 6</w:t>
            </w:r>
          </w:p>
          <w:p w:rsidR="00331841" w:rsidRDefault="00331841">
            <w:pPr>
              <w:pStyle w:val="a5"/>
              <w:jc w:val="center"/>
            </w:pPr>
            <w:r>
              <w:t>пп. 291.5.1</w:t>
            </w:r>
          </w:p>
        </w:tc>
      </w:tr>
      <w:tr w:rsidR="00331841" w:rsidTr="00331841">
        <w:trPr>
          <w:tblCellSpacing w:w="15" w:type="dxa"/>
        </w:trPr>
        <w:tc>
          <w:tcPr>
            <w:tcW w:w="45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7</w:t>
            </w:r>
          </w:p>
        </w:tc>
        <w:tc>
          <w:tcPr>
            <w:tcW w:w="7860" w:type="dxa"/>
            <w:vAlign w:val="center"/>
            <w:hideMark/>
          </w:tcPr>
          <w:p w:rsidR="00331841" w:rsidRDefault="00331841">
            <w:pPr>
              <w:pStyle w:val="a5"/>
            </w:pPr>
            <w:r>
              <w:t>Діяльність з управління підприємствами</w:t>
            </w:r>
          </w:p>
        </w:tc>
        <w:tc>
          <w:tcPr>
            <w:tcW w:w="117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Пп. 7 пп. 291.5.1</w:t>
            </w:r>
          </w:p>
        </w:tc>
      </w:tr>
      <w:tr w:rsidR="00331841" w:rsidTr="00331841">
        <w:trPr>
          <w:tblCellSpacing w:w="15" w:type="dxa"/>
        </w:trPr>
        <w:tc>
          <w:tcPr>
            <w:tcW w:w="9465" w:type="dxa"/>
            <w:gridSpan w:val="3"/>
            <w:vAlign w:val="center"/>
            <w:hideMark/>
          </w:tcPr>
          <w:p w:rsidR="00331841" w:rsidRDefault="00331841">
            <w:pPr>
              <w:pStyle w:val="5"/>
            </w:pPr>
            <w:r>
              <w:t xml:space="preserve">* Переліки корисних копалин загальнодержавного і місцевого значення затверджено Постановою № 827. </w:t>
            </w:r>
            <w:r>
              <w:rPr>
                <w:rStyle w:val="a6"/>
                <w:b/>
                <w:bCs/>
              </w:rPr>
              <w:t>Зверніть увагу:</w:t>
            </w:r>
            <w:r>
              <w:t xml:space="preserve"> вода належить до копалин загальнодержавного значення, тому, на думку податківців, єдинники не можуть видобувати воду зі свердловин навіть для власних потреб, тим більше займатися її реалізацією.</w:t>
            </w:r>
          </w:p>
          <w:p w:rsidR="00331841" w:rsidRDefault="00331841">
            <w:pPr>
              <w:pStyle w:val="5"/>
            </w:pPr>
            <w:r>
              <w:t>** На думку фахівців ДПС, видача поворотної безпроцентної фінансової допомоги є діяльністю у сфері фінансового посередництва з кодом 64 згідно з КВЕД ДК 009:2010. Тому надання фіндопомоги для єдинників є забороненою операцією і тягне за собою перехід на загальну систему оподаткування (ЗІР, категорія 107.04).</w:t>
            </w:r>
          </w:p>
        </w:tc>
      </w:tr>
      <w:tr w:rsidR="00331841" w:rsidTr="00331841">
        <w:trPr>
          <w:tblCellSpacing w:w="15" w:type="dxa"/>
        </w:trPr>
        <w:tc>
          <w:tcPr>
            <w:tcW w:w="45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8</w:t>
            </w:r>
          </w:p>
        </w:tc>
        <w:tc>
          <w:tcPr>
            <w:tcW w:w="7860" w:type="dxa"/>
            <w:vAlign w:val="center"/>
            <w:hideMark/>
          </w:tcPr>
          <w:p w:rsidR="00331841" w:rsidRDefault="00331841">
            <w:pPr>
              <w:pStyle w:val="a5"/>
            </w:pPr>
            <w:r>
              <w:t xml:space="preserve">Діяльність за надання послуг пошти (крім кур’єрської діяльності), діяльність із надання послуг фіксованого телефонного зв’язку з правом техобслуговування та експлуатації телекомунікаційних мереж і надання в користування каналів електрозв’язку (місцевого, міжміського, міжнародного), діяльність із надання послуг фіксованого телефонного зв’язку з використанням бездротового доступу до телекомунікаційної мережі з правом техобслуговування і надання в користування каналів електрозв’язку (місцевого, міжміського, </w:t>
            </w:r>
            <w:r>
              <w:lastRenderedPageBreak/>
              <w:t>міжнародного), діяльність із надання послуг рухомого (мобільного) телефонного зв’язку з правом техобслуговування та експлуатації телекомунікаційних мереж і надання в користування каналів електрозв’язку, діяльність з надання послуг із техобслуговування та експлуатації телекомунікаційних мереж, мереж ефірного телеі радіомовлення, дротового радіомовлення і телемереж</w:t>
            </w:r>
          </w:p>
        </w:tc>
        <w:tc>
          <w:tcPr>
            <w:tcW w:w="117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lastRenderedPageBreak/>
              <w:t>Пп. 8 пп. 291.5.1</w:t>
            </w:r>
          </w:p>
        </w:tc>
      </w:tr>
      <w:tr w:rsidR="00331841" w:rsidTr="00331841">
        <w:trPr>
          <w:tblCellSpacing w:w="15" w:type="dxa"/>
        </w:trPr>
        <w:tc>
          <w:tcPr>
            <w:tcW w:w="45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lastRenderedPageBreak/>
              <w:t>9</w:t>
            </w:r>
          </w:p>
        </w:tc>
        <w:tc>
          <w:tcPr>
            <w:tcW w:w="7860" w:type="dxa"/>
            <w:vAlign w:val="center"/>
            <w:hideMark/>
          </w:tcPr>
          <w:p w:rsidR="00331841" w:rsidRDefault="00331841">
            <w:pPr>
              <w:pStyle w:val="a5"/>
            </w:pPr>
            <w:r>
              <w:t>Діяльність із продажу предметів мистецтва та антикваріату, діяльність з організації торгів (аукціонів) виробами мистецтва, предметами колекціонування або антикваріату</w:t>
            </w:r>
          </w:p>
        </w:tc>
        <w:tc>
          <w:tcPr>
            <w:tcW w:w="117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Пп. 9 пп. 291.5.1</w:t>
            </w:r>
          </w:p>
        </w:tc>
      </w:tr>
      <w:tr w:rsidR="00331841" w:rsidTr="00331841">
        <w:trPr>
          <w:tblCellSpacing w:w="15" w:type="dxa"/>
        </w:trPr>
        <w:tc>
          <w:tcPr>
            <w:tcW w:w="45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10</w:t>
            </w:r>
          </w:p>
        </w:tc>
        <w:tc>
          <w:tcPr>
            <w:tcW w:w="7860" w:type="dxa"/>
            <w:vAlign w:val="center"/>
            <w:hideMark/>
          </w:tcPr>
          <w:p w:rsidR="00331841" w:rsidRDefault="00331841">
            <w:pPr>
              <w:pStyle w:val="a5"/>
            </w:pPr>
            <w:r>
              <w:t>Діяльність з організації, проведення гастрольних заходів</w:t>
            </w:r>
          </w:p>
        </w:tc>
        <w:tc>
          <w:tcPr>
            <w:tcW w:w="117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Пп. 10 пп. 291.5.1</w:t>
            </w:r>
          </w:p>
        </w:tc>
      </w:tr>
      <w:tr w:rsidR="00331841" w:rsidTr="00331841">
        <w:trPr>
          <w:tblCellSpacing w:w="15" w:type="dxa"/>
        </w:trPr>
        <w:tc>
          <w:tcPr>
            <w:tcW w:w="45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11</w:t>
            </w:r>
          </w:p>
        </w:tc>
        <w:tc>
          <w:tcPr>
            <w:tcW w:w="7860" w:type="dxa"/>
            <w:vAlign w:val="center"/>
            <w:hideMark/>
          </w:tcPr>
          <w:p w:rsidR="00331841" w:rsidRDefault="00331841">
            <w:pPr>
              <w:pStyle w:val="a5"/>
            </w:pPr>
            <w:r>
              <w:t>Здійснення технічних випробувань і досліджень (група 74.3 КВЕД ДК 009:2005, група 71.2 КВЕД ДК 009:2010)</w:t>
            </w:r>
          </w:p>
        </w:tc>
        <w:tc>
          <w:tcPr>
            <w:tcW w:w="117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Пп. 291.5.2</w:t>
            </w:r>
          </w:p>
        </w:tc>
      </w:tr>
      <w:tr w:rsidR="00331841" w:rsidTr="00331841">
        <w:trPr>
          <w:tblCellSpacing w:w="15" w:type="dxa"/>
        </w:trPr>
        <w:tc>
          <w:tcPr>
            <w:tcW w:w="45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12</w:t>
            </w:r>
          </w:p>
        </w:tc>
        <w:tc>
          <w:tcPr>
            <w:tcW w:w="7860" w:type="dxa"/>
            <w:vAlign w:val="center"/>
            <w:hideMark/>
          </w:tcPr>
          <w:p w:rsidR="00331841" w:rsidRDefault="00331841">
            <w:pPr>
              <w:pStyle w:val="a5"/>
            </w:pPr>
            <w:r>
              <w:t>Діяльність у сфері аудиту</w:t>
            </w:r>
          </w:p>
        </w:tc>
        <w:tc>
          <w:tcPr>
            <w:tcW w:w="117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Пп. 291.5.2</w:t>
            </w:r>
          </w:p>
        </w:tc>
      </w:tr>
      <w:tr w:rsidR="00331841" w:rsidTr="00331841">
        <w:trPr>
          <w:tblCellSpacing w:w="15" w:type="dxa"/>
        </w:trPr>
        <w:tc>
          <w:tcPr>
            <w:tcW w:w="45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13</w:t>
            </w:r>
          </w:p>
        </w:tc>
        <w:tc>
          <w:tcPr>
            <w:tcW w:w="7860" w:type="dxa"/>
            <w:vAlign w:val="center"/>
            <w:hideMark/>
          </w:tcPr>
          <w:p w:rsidR="00331841" w:rsidRDefault="00331841">
            <w:pPr>
              <w:pStyle w:val="a5"/>
            </w:pPr>
            <w:r>
              <w:t>Надання в оренду:</w:t>
            </w:r>
          </w:p>
          <w:p w:rsidR="00331841" w:rsidRDefault="00331841">
            <w:pPr>
              <w:pStyle w:val="a5"/>
            </w:pPr>
            <w:r>
              <w:t>– земельних ділянок, загальна площа яких перевищує 0,2 га;</w:t>
            </w:r>
          </w:p>
          <w:p w:rsidR="00331841" w:rsidRDefault="00331841">
            <w:pPr>
              <w:pStyle w:val="a5"/>
            </w:pPr>
            <w:r>
              <w:t>– житлових приміщень та/або їх частини загальною площею понад 400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331841" w:rsidRDefault="00331841">
            <w:pPr>
              <w:pStyle w:val="a5"/>
            </w:pPr>
            <w:r>
              <w:t>– нежитлових приміщень (споруд, будівель) та/або їх частини загальною площею понад 900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Пп. 291.5.3</w:t>
            </w:r>
          </w:p>
        </w:tc>
      </w:tr>
      <w:tr w:rsidR="00331841" w:rsidTr="00331841">
        <w:trPr>
          <w:tblCellSpacing w:w="15" w:type="dxa"/>
        </w:trPr>
        <w:tc>
          <w:tcPr>
            <w:tcW w:w="45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14</w:t>
            </w:r>
          </w:p>
        </w:tc>
        <w:tc>
          <w:tcPr>
            <w:tcW w:w="7860" w:type="dxa"/>
            <w:vAlign w:val="center"/>
            <w:hideMark/>
          </w:tcPr>
          <w:p w:rsidR="00331841" w:rsidRDefault="00331841">
            <w:pPr>
              <w:pStyle w:val="a5"/>
            </w:pPr>
            <w:r>
              <w:t>Діяльність страхових (перестрахових) брокерів, банків, кредитних спілок, ломбардів, лізингових компаній, довірчих товариств, страхових компаній, установ накопичувального пенсійного забезпечення, інвестиційних фондів і компаній, інших фінансових установ, визначених законом, реєстраторів цінних паперів</w:t>
            </w:r>
          </w:p>
        </w:tc>
        <w:tc>
          <w:tcPr>
            <w:tcW w:w="117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Пп. 291.5.4</w:t>
            </w:r>
          </w:p>
        </w:tc>
      </w:tr>
      <w:tr w:rsidR="00331841" w:rsidTr="00331841">
        <w:trPr>
          <w:tblCellSpacing w:w="15" w:type="dxa"/>
        </w:trPr>
        <w:tc>
          <w:tcPr>
            <w:tcW w:w="9465" w:type="dxa"/>
            <w:gridSpan w:val="3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rPr>
                <w:rStyle w:val="a6"/>
              </w:rPr>
              <w:t>Четверта група єдинників</w:t>
            </w:r>
          </w:p>
        </w:tc>
      </w:tr>
      <w:tr w:rsidR="00331841" w:rsidTr="00331841">
        <w:trPr>
          <w:tblCellSpacing w:w="15" w:type="dxa"/>
        </w:trPr>
        <w:tc>
          <w:tcPr>
            <w:tcW w:w="45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15</w:t>
            </w:r>
          </w:p>
        </w:tc>
        <w:tc>
          <w:tcPr>
            <w:tcW w:w="7860" w:type="dxa"/>
            <w:vAlign w:val="center"/>
            <w:hideMark/>
          </w:tcPr>
          <w:p w:rsidR="00331841" w:rsidRDefault="00331841">
            <w:pPr>
              <w:pStyle w:val="a5"/>
            </w:pPr>
            <w:r>
              <w:t>Діяльність із виробництва підакцизних товарів, за винятком виробництва:</w:t>
            </w:r>
          </w:p>
          <w:p w:rsidR="00331841" w:rsidRDefault="00331841">
            <w:pPr>
              <w:pStyle w:val="a5"/>
            </w:pPr>
            <w:r>
              <w:t>– виноградних виноматеріалів (коди згідно з УКТЗЕД 2204 29–2204 30), вироблених на підприємствах первинного виноробства для підприємств вторинного виноробства – виробників готової продукції;</w:t>
            </w:r>
          </w:p>
          <w:p w:rsidR="00331841" w:rsidRDefault="00331841">
            <w:pPr>
              <w:pStyle w:val="a5"/>
            </w:pPr>
            <w:r>
              <w:t>– вин виноградних, вин плодово-ягідних та/або напоїв медових, вироблених і розлитих у споживчу тару малими виробництвами виноробної продукції з виноматеріалів виключно власного виробництва (не придбаних), отриманих шляхом переробки плодів, ягід, винограду, меду власного виробництва;</w:t>
            </w:r>
          </w:p>
          <w:p w:rsidR="00331841" w:rsidRDefault="00331841">
            <w:pPr>
              <w:pStyle w:val="a5"/>
            </w:pPr>
            <w:r>
              <w:t>– електроенергії кваліфікованими когенераційними установками та/або з відновлюваних джерел енергії за умови, що дохід від реалізації такої енергії не перевищує 25 % доходу від реалізації продукції (товарів, робіт, послуг) такого суб’єкта господарювання</w:t>
            </w:r>
          </w:p>
        </w:tc>
        <w:tc>
          <w:tcPr>
            <w:tcW w:w="1170" w:type="dxa"/>
            <w:vAlign w:val="center"/>
            <w:hideMark/>
          </w:tcPr>
          <w:p w:rsidR="00331841" w:rsidRDefault="00331841">
            <w:pPr>
              <w:pStyle w:val="a5"/>
              <w:jc w:val="center"/>
            </w:pPr>
            <w:r>
              <w:t>Пп. 291.5</w:t>
            </w:r>
            <w:r>
              <w:rPr>
                <w:vertAlign w:val="superscript"/>
              </w:rPr>
              <w:t>1</w:t>
            </w:r>
            <w:r>
              <w:t>.2</w:t>
            </w:r>
          </w:p>
        </w:tc>
      </w:tr>
    </w:tbl>
    <w:p w:rsidR="00113EF4" w:rsidRPr="00331841" w:rsidRDefault="00113EF4" w:rsidP="00331841"/>
    <w:sectPr w:rsidR="00113EF4" w:rsidRPr="00331841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3B9" w:rsidRDefault="006033B9">
      <w:r>
        <w:separator/>
      </w:r>
    </w:p>
  </w:endnote>
  <w:endnote w:type="continuationSeparator" w:id="0">
    <w:p w:rsidR="006033B9" w:rsidRDefault="0060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3B9" w:rsidRDefault="006033B9">
      <w:r>
        <w:separator/>
      </w:r>
    </w:p>
  </w:footnote>
  <w:footnote w:type="continuationSeparator" w:id="0">
    <w:p w:rsidR="006033B9" w:rsidRDefault="00603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B3F"/>
    <w:multiLevelType w:val="multilevel"/>
    <w:tmpl w:val="4BAE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686"/>
    <w:multiLevelType w:val="multilevel"/>
    <w:tmpl w:val="AD5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E6D9A"/>
    <w:multiLevelType w:val="multilevel"/>
    <w:tmpl w:val="EECE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17E5D"/>
    <w:multiLevelType w:val="multilevel"/>
    <w:tmpl w:val="297A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C0D93"/>
    <w:multiLevelType w:val="multilevel"/>
    <w:tmpl w:val="D4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20475"/>
    <w:multiLevelType w:val="multilevel"/>
    <w:tmpl w:val="76A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E3465"/>
    <w:multiLevelType w:val="multilevel"/>
    <w:tmpl w:val="7226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F6F3B"/>
    <w:multiLevelType w:val="multilevel"/>
    <w:tmpl w:val="E7CC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A33C2"/>
    <w:multiLevelType w:val="multilevel"/>
    <w:tmpl w:val="D29E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82636B"/>
    <w:multiLevelType w:val="multilevel"/>
    <w:tmpl w:val="732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EA7B33"/>
    <w:multiLevelType w:val="multilevel"/>
    <w:tmpl w:val="5E7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56555"/>
    <w:multiLevelType w:val="multilevel"/>
    <w:tmpl w:val="764C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E3267F"/>
    <w:multiLevelType w:val="multilevel"/>
    <w:tmpl w:val="260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F54869"/>
    <w:multiLevelType w:val="multilevel"/>
    <w:tmpl w:val="65C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0371F8"/>
    <w:multiLevelType w:val="multilevel"/>
    <w:tmpl w:val="318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A10815"/>
    <w:multiLevelType w:val="multilevel"/>
    <w:tmpl w:val="634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4D11C0"/>
    <w:multiLevelType w:val="multilevel"/>
    <w:tmpl w:val="4B5C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9"/>
  </w:num>
  <w:num w:numId="3">
    <w:abstractNumId w:val="34"/>
  </w:num>
  <w:num w:numId="4">
    <w:abstractNumId w:val="4"/>
  </w:num>
  <w:num w:numId="5">
    <w:abstractNumId w:val="42"/>
  </w:num>
  <w:num w:numId="6">
    <w:abstractNumId w:val="27"/>
  </w:num>
  <w:num w:numId="7">
    <w:abstractNumId w:val="16"/>
  </w:num>
  <w:num w:numId="8">
    <w:abstractNumId w:val="29"/>
  </w:num>
  <w:num w:numId="9">
    <w:abstractNumId w:val="3"/>
  </w:num>
  <w:num w:numId="10">
    <w:abstractNumId w:val="13"/>
  </w:num>
  <w:num w:numId="11">
    <w:abstractNumId w:val="9"/>
  </w:num>
  <w:num w:numId="12">
    <w:abstractNumId w:val="28"/>
  </w:num>
  <w:num w:numId="13">
    <w:abstractNumId w:val="37"/>
  </w:num>
  <w:num w:numId="14">
    <w:abstractNumId w:val="22"/>
  </w:num>
  <w:num w:numId="15">
    <w:abstractNumId w:val="14"/>
  </w:num>
  <w:num w:numId="16">
    <w:abstractNumId w:val="43"/>
  </w:num>
  <w:num w:numId="17">
    <w:abstractNumId w:val="10"/>
  </w:num>
  <w:num w:numId="18">
    <w:abstractNumId w:val="36"/>
  </w:num>
  <w:num w:numId="19">
    <w:abstractNumId w:val="15"/>
  </w:num>
  <w:num w:numId="20">
    <w:abstractNumId w:val="5"/>
  </w:num>
  <w:num w:numId="21">
    <w:abstractNumId w:val="7"/>
  </w:num>
  <w:num w:numId="22">
    <w:abstractNumId w:val="41"/>
  </w:num>
  <w:num w:numId="23">
    <w:abstractNumId w:val="25"/>
  </w:num>
  <w:num w:numId="24">
    <w:abstractNumId w:val="23"/>
  </w:num>
  <w:num w:numId="25">
    <w:abstractNumId w:val="24"/>
  </w:num>
  <w:num w:numId="26">
    <w:abstractNumId w:val="35"/>
  </w:num>
  <w:num w:numId="27">
    <w:abstractNumId w:val="21"/>
  </w:num>
  <w:num w:numId="28">
    <w:abstractNumId w:val="17"/>
  </w:num>
  <w:num w:numId="29">
    <w:abstractNumId w:val="38"/>
  </w:num>
  <w:num w:numId="30">
    <w:abstractNumId w:val="40"/>
  </w:num>
  <w:num w:numId="31">
    <w:abstractNumId w:val="33"/>
  </w:num>
  <w:num w:numId="32">
    <w:abstractNumId w:val="2"/>
  </w:num>
  <w:num w:numId="33">
    <w:abstractNumId w:val="6"/>
  </w:num>
  <w:num w:numId="34">
    <w:abstractNumId w:val="44"/>
  </w:num>
  <w:num w:numId="35">
    <w:abstractNumId w:val="39"/>
  </w:num>
  <w:num w:numId="36">
    <w:abstractNumId w:val="0"/>
  </w:num>
  <w:num w:numId="37">
    <w:abstractNumId w:val="30"/>
  </w:num>
  <w:num w:numId="38">
    <w:abstractNumId w:val="20"/>
  </w:num>
  <w:num w:numId="39">
    <w:abstractNumId w:val="1"/>
  </w:num>
  <w:num w:numId="40">
    <w:abstractNumId w:val="32"/>
  </w:num>
  <w:num w:numId="41">
    <w:abstractNumId w:val="11"/>
  </w:num>
  <w:num w:numId="42">
    <w:abstractNumId w:val="26"/>
  </w:num>
  <w:num w:numId="43">
    <w:abstractNumId w:val="45"/>
  </w:num>
  <w:num w:numId="44">
    <w:abstractNumId w:val="12"/>
  </w:num>
  <w:num w:numId="45">
    <w:abstractNumId w:val="8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0572B"/>
    <w:rsid w:val="0000583F"/>
    <w:rsid w:val="00010641"/>
    <w:rsid w:val="00014546"/>
    <w:rsid w:val="000272E9"/>
    <w:rsid w:val="00033E8F"/>
    <w:rsid w:val="00035554"/>
    <w:rsid w:val="00040780"/>
    <w:rsid w:val="00041B58"/>
    <w:rsid w:val="0004635D"/>
    <w:rsid w:val="00046A20"/>
    <w:rsid w:val="000532A1"/>
    <w:rsid w:val="000536F4"/>
    <w:rsid w:val="000551BC"/>
    <w:rsid w:val="00066482"/>
    <w:rsid w:val="00067438"/>
    <w:rsid w:val="00070402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A2EAA"/>
    <w:rsid w:val="000A4F35"/>
    <w:rsid w:val="000B52F0"/>
    <w:rsid w:val="000B67F8"/>
    <w:rsid w:val="000B6804"/>
    <w:rsid w:val="000B75AE"/>
    <w:rsid w:val="000C00CC"/>
    <w:rsid w:val="000C3405"/>
    <w:rsid w:val="000C76BA"/>
    <w:rsid w:val="000D0131"/>
    <w:rsid w:val="000D25F5"/>
    <w:rsid w:val="000D565E"/>
    <w:rsid w:val="000D6893"/>
    <w:rsid w:val="000D6CB6"/>
    <w:rsid w:val="000E0C8F"/>
    <w:rsid w:val="000E1B0C"/>
    <w:rsid w:val="000E6C98"/>
    <w:rsid w:val="000F69A1"/>
    <w:rsid w:val="00101145"/>
    <w:rsid w:val="00102A46"/>
    <w:rsid w:val="00104353"/>
    <w:rsid w:val="00113EF4"/>
    <w:rsid w:val="00130D68"/>
    <w:rsid w:val="00131D0F"/>
    <w:rsid w:val="001405C2"/>
    <w:rsid w:val="0014093F"/>
    <w:rsid w:val="00141FB7"/>
    <w:rsid w:val="00143F03"/>
    <w:rsid w:val="001444F1"/>
    <w:rsid w:val="00147A81"/>
    <w:rsid w:val="00147FCD"/>
    <w:rsid w:val="00152194"/>
    <w:rsid w:val="00152B3C"/>
    <w:rsid w:val="00152B79"/>
    <w:rsid w:val="0015332C"/>
    <w:rsid w:val="001534A5"/>
    <w:rsid w:val="0015422E"/>
    <w:rsid w:val="00156552"/>
    <w:rsid w:val="001566CE"/>
    <w:rsid w:val="00157176"/>
    <w:rsid w:val="00157E8B"/>
    <w:rsid w:val="00160637"/>
    <w:rsid w:val="00160E95"/>
    <w:rsid w:val="00161CE2"/>
    <w:rsid w:val="00165B56"/>
    <w:rsid w:val="00166596"/>
    <w:rsid w:val="00167E8E"/>
    <w:rsid w:val="00173C69"/>
    <w:rsid w:val="00173FBB"/>
    <w:rsid w:val="00173FDA"/>
    <w:rsid w:val="00174F87"/>
    <w:rsid w:val="0017566D"/>
    <w:rsid w:val="00181870"/>
    <w:rsid w:val="00193258"/>
    <w:rsid w:val="001A056C"/>
    <w:rsid w:val="001A7870"/>
    <w:rsid w:val="001B457E"/>
    <w:rsid w:val="001C14E3"/>
    <w:rsid w:val="001C22AE"/>
    <w:rsid w:val="001C47DA"/>
    <w:rsid w:val="001D117D"/>
    <w:rsid w:val="001D3874"/>
    <w:rsid w:val="001D5A2F"/>
    <w:rsid w:val="001E32A2"/>
    <w:rsid w:val="001E7FDD"/>
    <w:rsid w:val="001F2641"/>
    <w:rsid w:val="001F7EE8"/>
    <w:rsid w:val="0021268B"/>
    <w:rsid w:val="0021521C"/>
    <w:rsid w:val="00220210"/>
    <w:rsid w:val="00230F69"/>
    <w:rsid w:val="00237183"/>
    <w:rsid w:val="002372FB"/>
    <w:rsid w:val="002403FD"/>
    <w:rsid w:val="0024525D"/>
    <w:rsid w:val="0025156F"/>
    <w:rsid w:val="002522B9"/>
    <w:rsid w:val="002526E0"/>
    <w:rsid w:val="002569D8"/>
    <w:rsid w:val="00261023"/>
    <w:rsid w:val="00262DFE"/>
    <w:rsid w:val="002656C2"/>
    <w:rsid w:val="002675CB"/>
    <w:rsid w:val="00271A46"/>
    <w:rsid w:val="00276866"/>
    <w:rsid w:val="00277DC2"/>
    <w:rsid w:val="002808EE"/>
    <w:rsid w:val="00291E8B"/>
    <w:rsid w:val="00296135"/>
    <w:rsid w:val="002A2E62"/>
    <w:rsid w:val="002A35F5"/>
    <w:rsid w:val="002A7679"/>
    <w:rsid w:val="002B2945"/>
    <w:rsid w:val="002C0633"/>
    <w:rsid w:val="002C0BC9"/>
    <w:rsid w:val="002C14AF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A70"/>
    <w:rsid w:val="002F2155"/>
    <w:rsid w:val="002F23BA"/>
    <w:rsid w:val="002F24F2"/>
    <w:rsid w:val="002F5823"/>
    <w:rsid w:val="002F666E"/>
    <w:rsid w:val="0030020C"/>
    <w:rsid w:val="003002B6"/>
    <w:rsid w:val="00304F1C"/>
    <w:rsid w:val="00311F48"/>
    <w:rsid w:val="003147BC"/>
    <w:rsid w:val="00315CBD"/>
    <w:rsid w:val="0032123F"/>
    <w:rsid w:val="00323E2B"/>
    <w:rsid w:val="00327D60"/>
    <w:rsid w:val="00331548"/>
    <w:rsid w:val="00331841"/>
    <w:rsid w:val="00341DEE"/>
    <w:rsid w:val="00350574"/>
    <w:rsid w:val="003514B3"/>
    <w:rsid w:val="00353D17"/>
    <w:rsid w:val="00357DEA"/>
    <w:rsid w:val="00360C7C"/>
    <w:rsid w:val="00373009"/>
    <w:rsid w:val="00373216"/>
    <w:rsid w:val="00381508"/>
    <w:rsid w:val="00382D9F"/>
    <w:rsid w:val="0038605B"/>
    <w:rsid w:val="0038754B"/>
    <w:rsid w:val="00387926"/>
    <w:rsid w:val="00390B84"/>
    <w:rsid w:val="003955E6"/>
    <w:rsid w:val="003A1494"/>
    <w:rsid w:val="003A19A0"/>
    <w:rsid w:val="003A3BA9"/>
    <w:rsid w:val="003A545D"/>
    <w:rsid w:val="003A7AEA"/>
    <w:rsid w:val="003B07CF"/>
    <w:rsid w:val="003B1428"/>
    <w:rsid w:val="003B1C9B"/>
    <w:rsid w:val="003B53B9"/>
    <w:rsid w:val="003B60CA"/>
    <w:rsid w:val="003B6163"/>
    <w:rsid w:val="003B665E"/>
    <w:rsid w:val="003C059F"/>
    <w:rsid w:val="003C0F26"/>
    <w:rsid w:val="003C677C"/>
    <w:rsid w:val="003D230E"/>
    <w:rsid w:val="003D2A04"/>
    <w:rsid w:val="003D5F0E"/>
    <w:rsid w:val="003D6367"/>
    <w:rsid w:val="003E0394"/>
    <w:rsid w:val="003E0E75"/>
    <w:rsid w:val="003E5421"/>
    <w:rsid w:val="003F1FB7"/>
    <w:rsid w:val="003F256B"/>
    <w:rsid w:val="003F3165"/>
    <w:rsid w:val="003F3AC8"/>
    <w:rsid w:val="004018EC"/>
    <w:rsid w:val="00406844"/>
    <w:rsid w:val="00406CC2"/>
    <w:rsid w:val="0040797B"/>
    <w:rsid w:val="00412B11"/>
    <w:rsid w:val="00415D7E"/>
    <w:rsid w:val="00416A36"/>
    <w:rsid w:val="00417A3B"/>
    <w:rsid w:val="00424485"/>
    <w:rsid w:val="00432324"/>
    <w:rsid w:val="004414F1"/>
    <w:rsid w:val="00442C07"/>
    <w:rsid w:val="00443859"/>
    <w:rsid w:val="00444BA2"/>
    <w:rsid w:val="0044752D"/>
    <w:rsid w:val="004511B6"/>
    <w:rsid w:val="0045287E"/>
    <w:rsid w:val="00454024"/>
    <w:rsid w:val="0045426A"/>
    <w:rsid w:val="00460506"/>
    <w:rsid w:val="00465FA0"/>
    <w:rsid w:val="00471562"/>
    <w:rsid w:val="00473465"/>
    <w:rsid w:val="004759AD"/>
    <w:rsid w:val="00475B37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B05A7"/>
    <w:rsid w:val="004B1291"/>
    <w:rsid w:val="004B1576"/>
    <w:rsid w:val="004B2313"/>
    <w:rsid w:val="004B3AED"/>
    <w:rsid w:val="004B4F5B"/>
    <w:rsid w:val="004B6A0D"/>
    <w:rsid w:val="004B7638"/>
    <w:rsid w:val="004C4D2B"/>
    <w:rsid w:val="004C4F33"/>
    <w:rsid w:val="004D0A53"/>
    <w:rsid w:val="004D104D"/>
    <w:rsid w:val="004D4126"/>
    <w:rsid w:val="004D5ED6"/>
    <w:rsid w:val="004E1443"/>
    <w:rsid w:val="004E5164"/>
    <w:rsid w:val="004F039E"/>
    <w:rsid w:val="004F1C89"/>
    <w:rsid w:val="005015A3"/>
    <w:rsid w:val="00501BA3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734C"/>
    <w:rsid w:val="005353C8"/>
    <w:rsid w:val="00535CB0"/>
    <w:rsid w:val="00547C39"/>
    <w:rsid w:val="00550593"/>
    <w:rsid w:val="00552B43"/>
    <w:rsid w:val="005549F3"/>
    <w:rsid w:val="00554D18"/>
    <w:rsid w:val="005655BE"/>
    <w:rsid w:val="0057089D"/>
    <w:rsid w:val="00570BB6"/>
    <w:rsid w:val="00572570"/>
    <w:rsid w:val="005750BC"/>
    <w:rsid w:val="005758A9"/>
    <w:rsid w:val="0058076B"/>
    <w:rsid w:val="0058133B"/>
    <w:rsid w:val="00583817"/>
    <w:rsid w:val="00586FE3"/>
    <w:rsid w:val="00587A59"/>
    <w:rsid w:val="005907D1"/>
    <w:rsid w:val="005922F4"/>
    <w:rsid w:val="0059318D"/>
    <w:rsid w:val="00593D49"/>
    <w:rsid w:val="00594460"/>
    <w:rsid w:val="0059771C"/>
    <w:rsid w:val="005A1BE2"/>
    <w:rsid w:val="005A3946"/>
    <w:rsid w:val="005B3A29"/>
    <w:rsid w:val="005C36BE"/>
    <w:rsid w:val="005C6E7C"/>
    <w:rsid w:val="005D0CAF"/>
    <w:rsid w:val="005D1F91"/>
    <w:rsid w:val="005D54C7"/>
    <w:rsid w:val="005D6537"/>
    <w:rsid w:val="005D6A82"/>
    <w:rsid w:val="005E0AB7"/>
    <w:rsid w:val="005E1556"/>
    <w:rsid w:val="005E3C15"/>
    <w:rsid w:val="005E4DD3"/>
    <w:rsid w:val="005E61AE"/>
    <w:rsid w:val="005E757F"/>
    <w:rsid w:val="005F16E4"/>
    <w:rsid w:val="005F2157"/>
    <w:rsid w:val="006032A5"/>
    <w:rsid w:val="006033B9"/>
    <w:rsid w:val="0061247D"/>
    <w:rsid w:val="006161F9"/>
    <w:rsid w:val="0061721F"/>
    <w:rsid w:val="00627828"/>
    <w:rsid w:val="00631DFC"/>
    <w:rsid w:val="00631E0F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994"/>
    <w:rsid w:val="00670437"/>
    <w:rsid w:val="0067248E"/>
    <w:rsid w:val="006736DE"/>
    <w:rsid w:val="00673A75"/>
    <w:rsid w:val="006759C2"/>
    <w:rsid w:val="00676FA7"/>
    <w:rsid w:val="00681A54"/>
    <w:rsid w:val="0068451A"/>
    <w:rsid w:val="00687299"/>
    <w:rsid w:val="00696FE8"/>
    <w:rsid w:val="006A20FA"/>
    <w:rsid w:val="006A4363"/>
    <w:rsid w:val="006A4983"/>
    <w:rsid w:val="006B14AB"/>
    <w:rsid w:val="006B3B3C"/>
    <w:rsid w:val="006B474E"/>
    <w:rsid w:val="006B4CFE"/>
    <w:rsid w:val="006C4FB5"/>
    <w:rsid w:val="006C51F5"/>
    <w:rsid w:val="006D0C4A"/>
    <w:rsid w:val="006D0E87"/>
    <w:rsid w:val="006D23D5"/>
    <w:rsid w:val="006E0D3C"/>
    <w:rsid w:val="006E0F97"/>
    <w:rsid w:val="006E3168"/>
    <w:rsid w:val="006E450D"/>
    <w:rsid w:val="006F0198"/>
    <w:rsid w:val="006F06B4"/>
    <w:rsid w:val="006F0733"/>
    <w:rsid w:val="006F0FF1"/>
    <w:rsid w:val="006F5A28"/>
    <w:rsid w:val="006F7565"/>
    <w:rsid w:val="00702E60"/>
    <w:rsid w:val="00710985"/>
    <w:rsid w:val="007115E0"/>
    <w:rsid w:val="00713C72"/>
    <w:rsid w:val="00713D6A"/>
    <w:rsid w:val="007206ED"/>
    <w:rsid w:val="00723570"/>
    <w:rsid w:val="00723B05"/>
    <w:rsid w:val="00725FE3"/>
    <w:rsid w:val="0072722B"/>
    <w:rsid w:val="007279FA"/>
    <w:rsid w:val="007310F0"/>
    <w:rsid w:val="007314E8"/>
    <w:rsid w:val="007341D9"/>
    <w:rsid w:val="0073472B"/>
    <w:rsid w:val="00734F58"/>
    <w:rsid w:val="00736899"/>
    <w:rsid w:val="007410D4"/>
    <w:rsid w:val="00741292"/>
    <w:rsid w:val="00741DF7"/>
    <w:rsid w:val="00745593"/>
    <w:rsid w:val="00753856"/>
    <w:rsid w:val="00755D7D"/>
    <w:rsid w:val="00756853"/>
    <w:rsid w:val="00757E41"/>
    <w:rsid w:val="007609DC"/>
    <w:rsid w:val="00760F04"/>
    <w:rsid w:val="00767301"/>
    <w:rsid w:val="00767403"/>
    <w:rsid w:val="00770F1E"/>
    <w:rsid w:val="007755A1"/>
    <w:rsid w:val="00775F11"/>
    <w:rsid w:val="0077672A"/>
    <w:rsid w:val="0078382C"/>
    <w:rsid w:val="00790EC2"/>
    <w:rsid w:val="007916E6"/>
    <w:rsid w:val="00796D84"/>
    <w:rsid w:val="00796DFD"/>
    <w:rsid w:val="007A10C3"/>
    <w:rsid w:val="007A2B40"/>
    <w:rsid w:val="007A77A5"/>
    <w:rsid w:val="007B0F2D"/>
    <w:rsid w:val="007B185C"/>
    <w:rsid w:val="007B1F46"/>
    <w:rsid w:val="007B200C"/>
    <w:rsid w:val="007B4983"/>
    <w:rsid w:val="007B78D5"/>
    <w:rsid w:val="007B7940"/>
    <w:rsid w:val="007C025D"/>
    <w:rsid w:val="007C02D6"/>
    <w:rsid w:val="007C0FCB"/>
    <w:rsid w:val="007C65F7"/>
    <w:rsid w:val="007C6B4A"/>
    <w:rsid w:val="007D47A3"/>
    <w:rsid w:val="007E2D8A"/>
    <w:rsid w:val="007E4487"/>
    <w:rsid w:val="007E449E"/>
    <w:rsid w:val="007E7C8B"/>
    <w:rsid w:val="007E7FAC"/>
    <w:rsid w:val="007F6525"/>
    <w:rsid w:val="0080082E"/>
    <w:rsid w:val="008008A8"/>
    <w:rsid w:val="008111F3"/>
    <w:rsid w:val="0082137C"/>
    <w:rsid w:val="00833451"/>
    <w:rsid w:val="0083373A"/>
    <w:rsid w:val="00833A9E"/>
    <w:rsid w:val="00837C10"/>
    <w:rsid w:val="00842B9C"/>
    <w:rsid w:val="00843F3F"/>
    <w:rsid w:val="00845572"/>
    <w:rsid w:val="00852F58"/>
    <w:rsid w:val="00854885"/>
    <w:rsid w:val="0085725D"/>
    <w:rsid w:val="008574D8"/>
    <w:rsid w:val="008576C8"/>
    <w:rsid w:val="00894678"/>
    <w:rsid w:val="008A093D"/>
    <w:rsid w:val="008A0B03"/>
    <w:rsid w:val="008A0C64"/>
    <w:rsid w:val="008A117F"/>
    <w:rsid w:val="008A321E"/>
    <w:rsid w:val="008A5C1C"/>
    <w:rsid w:val="008B0A89"/>
    <w:rsid w:val="008B1D90"/>
    <w:rsid w:val="008C0C7F"/>
    <w:rsid w:val="008C131B"/>
    <w:rsid w:val="008C1986"/>
    <w:rsid w:val="008C51CE"/>
    <w:rsid w:val="008C7933"/>
    <w:rsid w:val="008D193F"/>
    <w:rsid w:val="008D4BC0"/>
    <w:rsid w:val="008D4F58"/>
    <w:rsid w:val="008D5248"/>
    <w:rsid w:val="008D7427"/>
    <w:rsid w:val="008E057D"/>
    <w:rsid w:val="008E36F2"/>
    <w:rsid w:val="008F0E38"/>
    <w:rsid w:val="008F3DF0"/>
    <w:rsid w:val="008F6B4D"/>
    <w:rsid w:val="00902ACD"/>
    <w:rsid w:val="0090371E"/>
    <w:rsid w:val="0090459D"/>
    <w:rsid w:val="00907C0E"/>
    <w:rsid w:val="009121FB"/>
    <w:rsid w:val="00912B08"/>
    <w:rsid w:val="00912D99"/>
    <w:rsid w:val="00914E5D"/>
    <w:rsid w:val="0093732A"/>
    <w:rsid w:val="009412D5"/>
    <w:rsid w:val="00942046"/>
    <w:rsid w:val="00950425"/>
    <w:rsid w:val="00950F94"/>
    <w:rsid w:val="0095686E"/>
    <w:rsid w:val="00962840"/>
    <w:rsid w:val="00963139"/>
    <w:rsid w:val="00963ED4"/>
    <w:rsid w:val="00965698"/>
    <w:rsid w:val="009665C7"/>
    <w:rsid w:val="009717E8"/>
    <w:rsid w:val="009749B5"/>
    <w:rsid w:val="00975533"/>
    <w:rsid w:val="009762F7"/>
    <w:rsid w:val="009764F4"/>
    <w:rsid w:val="00983939"/>
    <w:rsid w:val="0099311B"/>
    <w:rsid w:val="00994704"/>
    <w:rsid w:val="00997B1D"/>
    <w:rsid w:val="009A01A9"/>
    <w:rsid w:val="009A0D97"/>
    <w:rsid w:val="009A4E44"/>
    <w:rsid w:val="009A556D"/>
    <w:rsid w:val="009A5BE5"/>
    <w:rsid w:val="009A7FFC"/>
    <w:rsid w:val="009B1A52"/>
    <w:rsid w:val="009B4DBF"/>
    <w:rsid w:val="009B6D6A"/>
    <w:rsid w:val="009B7F06"/>
    <w:rsid w:val="009C2F8A"/>
    <w:rsid w:val="009C5D0A"/>
    <w:rsid w:val="009C7DB8"/>
    <w:rsid w:val="009C7E37"/>
    <w:rsid w:val="009D10FE"/>
    <w:rsid w:val="009D1CA9"/>
    <w:rsid w:val="009E0F19"/>
    <w:rsid w:val="009E1A0C"/>
    <w:rsid w:val="009E2D8E"/>
    <w:rsid w:val="009E2DE3"/>
    <w:rsid w:val="009E7DE7"/>
    <w:rsid w:val="009F6858"/>
    <w:rsid w:val="00A01AD9"/>
    <w:rsid w:val="00A02597"/>
    <w:rsid w:val="00A04AF4"/>
    <w:rsid w:val="00A04C0E"/>
    <w:rsid w:val="00A131A9"/>
    <w:rsid w:val="00A13273"/>
    <w:rsid w:val="00A1481D"/>
    <w:rsid w:val="00A16BE7"/>
    <w:rsid w:val="00A171B9"/>
    <w:rsid w:val="00A171CB"/>
    <w:rsid w:val="00A2148B"/>
    <w:rsid w:val="00A22A1D"/>
    <w:rsid w:val="00A24FB8"/>
    <w:rsid w:val="00A300DC"/>
    <w:rsid w:val="00A31A16"/>
    <w:rsid w:val="00A33DE8"/>
    <w:rsid w:val="00A34A22"/>
    <w:rsid w:val="00A36E83"/>
    <w:rsid w:val="00A37ECD"/>
    <w:rsid w:val="00A40DBE"/>
    <w:rsid w:val="00A424CC"/>
    <w:rsid w:val="00A462D8"/>
    <w:rsid w:val="00A46DF7"/>
    <w:rsid w:val="00A5310F"/>
    <w:rsid w:val="00A5396E"/>
    <w:rsid w:val="00A5398F"/>
    <w:rsid w:val="00A56268"/>
    <w:rsid w:val="00A60471"/>
    <w:rsid w:val="00A60EDB"/>
    <w:rsid w:val="00A61FFE"/>
    <w:rsid w:val="00A62E87"/>
    <w:rsid w:val="00A65589"/>
    <w:rsid w:val="00A679D6"/>
    <w:rsid w:val="00A7176E"/>
    <w:rsid w:val="00A7338D"/>
    <w:rsid w:val="00A748D0"/>
    <w:rsid w:val="00A8037E"/>
    <w:rsid w:val="00A856FB"/>
    <w:rsid w:val="00A859F1"/>
    <w:rsid w:val="00A91CC9"/>
    <w:rsid w:val="00AA3407"/>
    <w:rsid w:val="00AA38D1"/>
    <w:rsid w:val="00AA4C4D"/>
    <w:rsid w:val="00AA6CAB"/>
    <w:rsid w:val="00AA7103"/>
    <w:rsid w:val="00AB0BB7"/>
    <w:rsid w:val="00AB16DE"/>
    <w:rsid w:val="00AB46A5"/>
    <w:rsid w:val="00AB58BF"/>
    <w:rsid w:val="00AB7008"/>
    <w:rsid w:val="00AC06BA"/>
    <w:rsid w:val="00AC1DE2"/>
    <w:rsid w:val="00AC2E6C"/>
    <w:rsid w:val="00AD03E9"/>
    <w:rsid w:val="00AD72B7"/>
    <w:rsid w:val="00AE03CD"/>
    <w:rsid w:val="00AE057F"/>
    <w:rsid w:val="00AE062F"/>
    <w:rsid w:val="00AE41FE"/>
    <w:rsid w:val="00AE45EF"/>
    <w:rsid w:val="00AE60C0"/>
    <w:rsid w:val="00AE7C7D"/>
    <w:rsid w:val="00AF01DD"/>
    <w:rsid w:val="00AF1F25"/>
    <w:rsid w:val="00AF63DB"/>
    <w:rsid w:val="00B014EF"/>
    <w:rsid w:val="00B025CA"/>
    <w:rsid w:val="00B03C94"/>
    <w:rsid w:val="00B042D0"/>
    <w:rsid w:val="00B0438D"/>
    <w:rsid w:val="00B0792E"/>
    <w:rsid w:val="00B15FCB"/>
    <w:rsid w:val="00B169A2"/>
    <w:rsid w:val="00B21984"/>
    <w:rsid w:val="00B2404D"/>
    <w:rsid w:val="00B2659D"/>
    <w:rsid w:val="00B270CB"/>
    <w:rsid w:val="00B321B1"/>
    <w:rsid w:val="00B32747"/>
    <w:rsid w:val="00B32ED6"/>
    <w:rsid w:val="00B33684"/>
    <w:rsid w:val="00B36649"/>
    <w:rsid w:val="00B3782A"/>
    <w:rsid w:val="00B40441"/>
    <w:rsid w:val="00B40FE7"/>
    <w:rsid w:val="00B44AE7"/>
    <w:rsid w:val="00B46B4E"/>
    <w:rsid w:val="00B52DB7"/>
    <w:rsid w:val="00B545DE"/>
    <w:rsid w:val="00B55078"/>
    <w:rsid w:val="00B57B32"/>
    <w:rsid w:val="00B605A5"/>
    <w:rsid w:val="00B62AED"/>
    <w:rsid w:val="00B65D30"/>
    <w:rsid w:val="00B66237"/>
    <w:rsid w:val="00B66CDA"/>
    <w:rsid w:val="00B72045"/>
    <w:rsid w:val="00B727C3"/>
    <w:rsid w:val="00B76EEE"/>
    <w:rsid w:val="00B771C4"/>
    <w:rsid w:val="00B852A6"/>
    <w:rsid w:val="00B9695E"/>
    <w:rsid w:val="00BA14B9"/>
    <w:rsid w:val="00BA5625"/>
    <w:rsid w:val="00BA5FEA"/>
    <w:rsid w:val="00BA65C0"/>
    <w:rsid w:val="00BB7EA5"/>
    <w:rsid w:val="00BC2338"/>
    <w:rsid w:val="00BC240C"/>
    <w:rsid w:val="00BC3905"/>
    <w:rsid w:val="00BC7A0B"/>
    <w:rsid w:val="00BC7CD7"/>
    <w:rsid w:val="00BD1713"/>
    <w:rsid w:val="00BD2693"/>
    <w:rsid w:val="00BD3F42"/>
    <w:rsid w:val="00BD6AD8"/>
    <w:rsid w:val="00BE5FDA"/>
    <w:rsid w:val="00BF1FEE"/>
    <w:rsid w:val="00BF3DC7"/>
    <w:rsid w:val="00C01453"/>
    <w:rsid w:val="00C025A0"/>
    <w:rsid w:val="00C05709"/>
    <w:rsid w:val="00C149F6"/>
    <w:rsid w:val="00C1525F"/>
    <w:rsid w:val="00C15B2A"/>
    <w:rsid w:val="00C17012"/>
    <w:rsid w:val="00C2086D"/>
    <w:rsid w:val="00C217D4"/>
    <w:rsid w:val="00C2489D"/>
    <w:rsid w:val="00C253B3"/>
    <w:rsid w:val="00C2715A"/>
    <w:rsid w:val="00C3092E"/>
    <w:rsid w:val="00C30A41"/>
    <w:rsid w:val="00C35C4C"/>
    <w:rsid w:val="00C42360"/>
    <w:rsid w:val="00C42ABD"/>
    <w:rsid w:val="00C42C4D"/>
    <w:rsid w:val="00C44819"/>
    <w:rsid w:val="00C503F4"/>
    <w:rsid w:val="00C57ADA"/>
    <w:rsid w:val="00C60707"/>
    <w:rsid w:val="00C62216"/>
    <w:rsid w:val="00C62A1F"/>
    <w:rsid w:val="00C6374E"/>
    <w:rsid w:val="00C63C3D"/>
    <w:rsid w:val="00C640CA"/>
    <w:rsid w:val="00C66DA3"/>
    <w:rsid w:val="00C67252"/>
    <w:rsid w:val="00C719F6"/>
    <w:rsid w:val="00C835D9"/>
    <w:rsid w:val="00C902BD"/>
    <w:rsid w:val="00C94F34"/>
    <w:rsid w:val="00CA1B64"/>
    <w:rsid w:val="00CA7273"/>
    <w:rsid w:val="00CA744F"/>
    <w:rsid w:val="00CB271A"/>
    <w:rsid w:val="00CB3342"/>
    <w:rsid w:val="00CB348F"/>
    <w:rsid w:val="00CB49AA"/>
    <w:rsid w:val="00CB50D9"/>
    <w:rsid w:val="00CB58A7"/>
    <w:rsid w:val="00CB5DA5"/>
    <w:rsid w:val="00CC0352"/>
    <w:rsid w:val="00CC246C"/>
    <w:rsid w:val="00CC4B9D"/>
    <w:rsid w:val="00CC6428"/>
    <w:rsid w:val="00CC6494"/>
    <w:rsid w:val="00CD07AC"/>
    <w:rsid w:val="00CD1477"/>
    <w:rsid w:val="00CD626D"/>
    <w:rsid w:val="00CE02F7"/>
    <w:rsid w:val="00CE0714"/>
    <w:rsid w:val="00CE65F8"/>
    <w:rsid w:val="00CF2033"/>
    <w:rsid w:val="00CF63DA"/>
    <w:rsid w:val="00CF6BD9"/>
    <w:rsid w:val="00D05832"/>
    <w:rsid w:val="00D07ADD"/>
    <w:rsid w:val="00D139A0"/>
    <w:rsid w:val="00D2016B"/>
    <w:rsid w:val="00D2072C"/>
    <w:rsid w:val="00D207FE"/>
    <w:rsid w:val="00D257C5"/>
    <w:rsid w:val="00D26EF8"/>
    <w:rsid w:val="00D30271"/>
    <w:rsid w:val="00D31BAC"/>
    <w:rsid w:val="00D33FA5"/>
    <w:rsid w:val="00D3528D"/>
    <w:rsid w:val="00D36019"/>
    <w:rsid w:val="00D36091"/>
    <w:rsid w:val="00D36D32"/>
    <w:rsid w:val="00D37DED"/>
    <w:rsid w:val="00D41509"/>
    <w:rsid w:val="00D41FBC"/>
    <w:rsid w:val="00D474E8"/>
    <w:rsid w:val="00D47D87"/>
    <w:rsid w:val="00D52A55"/>
    <w:rsid w:val="00D55822"/>
    <w:rsid w:val="00D63032"/>
    <w:rsid w:val="00D706E1"/>
    <w:rsid w:val="00D81AF9"/>
    <w:rsid w:val="00D82F79"/>
    <w:rsid w:val="00D84CA7"/>
    <w:rsid w:val="00D86316"/>
    <w:rsid w:val="00D86A3C"/>
    <w:rsid w:val="00D96FFA"/>
    <w:rsid w:val="00DA2157"/>
    <w:rsid w:val="00DA63A1"/>
    <w:rsid w:val="00DB1C12"/>
    <w:rsid w:val="00DB2FDA"/>
    <w:rsid w:val="00DB30C0"/>
    <w:rsid w:val="00DB30C6"/>
    <w:rsid w:val="00DB5B53"/>
    <w:rsid w:val="00DB6B26"/>
    <w:rsid w:val="00DB7F60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194E"/>
    <w:rsid w:val="00E00B94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42B3"/>
    <w:rsid w:val="00E35CBD"/>
    <w:rsid w:val="00E40E95"/>
    <w:rsid w:val="00E451BE"/>
    <w:rsid w:val="00E5024B"/>
    <w:rsid w:val="00E54B0F"/>
    <w:rsid w:val="00E6498D"/>
    <w:rsid w:val="00E710A2"/>
    <w:rsid w:val="00E718E7"/>
    <w:rsid w:val="00E741D5"/>
    <w:rsid w:val="00E83816"/>
    <w:rsid w:val="00E85978"/>
    <w:rsid w:val="00E93115"/>
    <w:rsid w:val="00E96F4B"/>
    <w:rsid w:val="00E971EF"/>
    <w:rsid w:val="00E97B18"/>
    <w:rsid w:val="00EA06F9"/>
    <w:rsid w:val="00EA112F"/>
    <w:rsid w:val="00EA22B4"/>
    <w:rsid w:val="00EA293D"/>
    <w:rsid w:val="00EA3BA5"/>
    <w:rsid w:val="00EA7A61"/>
    <w:rsid w:val="00EB359F"/>
    <w:rsid w:val="00EB7024"/>
    <w:rsid w:val="00EC00D7"/>
    <w:rsid w:val="00EC0BB5"/>
    <w:rsid w:val="00EC312D"/>
    <w:rsid w:val="00EC3955"/>
    <w:rsid w:val="00ED11C7"/>
    <w:rsid w:val="00EE1B1F"/>
    <w:rsid w:val="00EE2664"/>
    <w:rsid w:val="00EE2A4A"/>
    <w:rsid w:val="00EE4A03"/>
    <w:rsid w:val="00EE67B0"/>
    <w:rsid w:val="00EF0880"/>
    <w:rsid w:val="00EF1104"/>
    <w:rsid w:val="00EF16AC"/>
    <w:rsid w:val="00EF372A"/>
    <w:rsid w:val="00EF7F8B"/>
    <w:rsid w:val="00F00661"/>
    <w:rsid w:val="00F0553C"/>
    <w:rsid w:val="00F11B12"/>
    <w:rsid w:val="00F17D68"/>
    <w:rsid w:val="00F22942"/>
    <w:rsid w:val="00F25C29"/>
    <w:rsid w:val="00F277A0"/>
    <w:rsid w:val="00F308CE"/>
    <w:rsid w:val="00F3661A"/>
    <w:rsid w:val="00F37427"/>
    <w:rsid w:val="00F42585"/>
    <w:rsid w:val="00F42651"/>
    <w:rsid w:val="00F43877"/>
    <w:rsid w:val="00F44465"/>
    <w:rsid w:val="00F45457"/>
    <w:rsid w:val="00F47ABF"/>
    <w:rsid w:val="00F533A8"/>
    <w:rsid w:val="00F54D3D"/>
    <w:rsid w:val="00F5719E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B89"/>
    <w:rsid w:val="00F92B2F"/>
    <w:rsid w:val="00F9682D"/>
    <w:rsid w:val="00F970AB"/>
    <w:rsid w:val="00FA1A49"/>
    <w:rsid w:val="00FA2459"/>
    <w:rsid w:val="00FA5B5A"/>
    <w:rsid w:val="00FA6705"/>
    <w:rsid w:val="00FA75BD"/>
    <w:rsid w:val="00FC1A4D"/>
    <w:rsid w:val="00FC29B1"/>
    <w:rsid w:val="00FC2F76"/>
    <w:rsid w:val="00FC7A17"/>
    <w:rsid w:val="00FD5775"/>
    <w:rsid w:val="00FE03BF"/>
    <w:rsid w:val="00FE30FF"/>
    <w:rsid w:val="00FE4637"/>
    <w:rsid w:val="00FE4721"/>
    <w:rsid w:val="00FE6EAC"/>
    <w:rsid w:val="00FF0F6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rsid w:val="00845572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2021-04-15T10:00:00Z</dcterms:created>
  <dcterms:modified xsi:type="dcterms:W3CDTF">2021-04-15T10:00:00Z</dcterms:modified>
</cp:coreProperties>
</file>