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3AB" w:rsidRDefault="003663AB" w:rsidP="003663AB">
      <w:pPr>
        <w:pStyle w:val="3"/>
      </w:pPr>
      <w:bookmarkStart w:id="0" w:name="_GoBack"/>
      <w:r>
        <w:t>Таблиця 1. Критерії перебування фізособи-єдинника в певній групі</w:t>
      </w:r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3"/>
        <w:gridCol w:w="1193"/>
        <w:gridCol w:w="1368"/>
        <w:gridCol w:w="1558"/>
        <w:gridCol w:w="2651"/>
        <w:gridCol w:w="1925"/>
      </w:tblGrid>
      <w:tr w:rsidR="003663AB" w:rsidTr="003663AB">
        <w:trPr>
          <w:tblHeader/>
          <w:tblCellSpacing w:w="15" w:type="dxa"/>
        </w:trPr>
        <w:tc>
          <w:tcPr>
            <w:tcW w:w="435" w:type="dxa"/>
            <w:vAlign w:val="center"/>
            <w:hideMark/>
          </w:tcPr>
          <w:bookmarkEnd w:id="0"/>
          <w:p w:rsidR="003663AB" w:rsidRDefault="003663AB">
            <w:pPr>
              <w:pStyle w:val="a5"/>
              <w:jc w:val="center"/>
            </w:pPr>
            <w:r>
              <w:rPr>
                <w:rStyle w:val="a6"/>
              </w:rPr>
              <w:t>№ п/п</w:t>
            </w:r>
          </w:p>
        </w:tc>
        <w:tc>
          <w:tcPr>
            <w:tcW w:w="990" w:type="dxa"/>
            <w:vAlign w:val="center"/>
            <w:hideMark/>
          </w:tcPr>
          <w:p w:rsidR="003663AB" w:rsidRDefault="003663AB">
            <w:pPr>
              <w:pStyle w:val="a5"/>
              <w:jc w:val="center"/>
            </w:pPr>
            <w:r>
              <w:rPr>
                <w:rStyle w:val="a6"/>
              </w:rPr>
              <w:t>Група єдинників (п. 291.4 ПК)</w:t>
            </w:r>
          </w:p>
        </w:tc>
        <w:tc>
          <w:tcPr>
            <w:tcW w:w="1380" w:type="dxa"/>
            <w:vAlign w:val="center"/>
            <w:hideMark/>
          </w:tcPr>
          <w:p w:rsidR="003663AB" w:rsidRDefault="003663AB">
            <w:pPr>
              <w:pStyle w:val="a5"/>
              <w:jc w:val="center"/>
            </w:pPr>
            <w:r>
              <w:rPr>
                <w:rStyle w:val="a6"/>
              </w:rPr>
              <w:t>Граничний обсяг річного доходу, грн</w:t>
            </w:r>
          </w:p>
        </w:tc>
        <w:tc>
          <w:tcPr>
            <w:tcW w:w="1020" w:type="dxa"/>
            <w:vAlign w:val="center"/>
            <w:hideMark/>
          </w:tcPr>
          <w:p w:rsidR="003663AB" w:rsidRDefault="003663AB">
            <w:pPr>
              <w:pStyle w:val="a5"/>
              <w:jc w:val="center"/>
            </w:pPr>
            <w:r>
              <w:rPr>
                <w:rStyle w:val="a6"/>
              </w:rPr>
              <w:t>Кількість працівників</w:t>
            </w:r>
            <w:r>
              <w:rPr>
                <w:rStyle w:val="a6"/>
                <w:vertAlign w:val="superscript"/>
              </w:rPr>
              <w:t>1</w:t>
            </w:r>
            <w:r>
              <w:rPr>
                <w:rStyle w:val="a6"/>
              </w:rPr>
              <w:t>, чол.</w:t>
            </w:r>
          </w:p>
        </w:tc>
        <w:tc>
          <w:tcPr>
            <w:tcW w:w="3405" w:type="dxa"/>
            <w:vAlign w:val="center"/>
            <w:hideMark/>
          </w:tcPr>
          <w:p w:rsidR="003663AB" w:rsidRDefault="003663AB">
            <w:pPr>
              <w:pStyle w:val="a5"/>
              <w:jc w:val="center"/>
            </w:pPr>
            <w:r>
              <w:rPr>
                <w:rStyle w:val="a6"/>
              </w:rPr>
              <w:t>Вид діяльності</w:t>
            </w:r>
            <w:r>
              <w:rPr>
                <w:rStyle w:val="a6"/>
                <w:vertAlign w:val="superscript"/>
              </w:rPr>
              <w:t>2</w:t>
            </w:r>
          </w:p>
        </w:tc>
        <w:tc>
          <w:tcPr>
            <w:tcW w:w="2250" w:type="dxa"/>
            <w:vAlign w:val="center"/>
            <w:hideMark/>
          </w:tcPr>
          <w:p w:rsidR="003663AB" w:rsidRDefault="003663AB">
            <w:pPr>
              <w:pStyle w:val="a5"/>
              <w:jc w:val="center"/>
            </w:pPr>
            <w:r>
              <w:rPr>
                <w:rStyle w:val="a6"/>
              </w:rPr>
              <w:t>Додаткові обмеження, установлені ПК, згідно з якими платник не може стати єдинником</w:t>
            </w:r>
          </w:p>
        </w:tc>
      </w:tr>
      <w:tr w:rsidR="003663AB" w:rsidTr="003663AB">
        <w:trPr>
          <w:tblCellSpacing w:w="15" w:type="dxa"/>
        </w:trPr>
        <w:tc>
          <w:tcPr>
            <w:tcW w:w="435" w:type="dxa"/>
            <w:vAlign w:val="center"/>
            <w:hideMark/>
          </w:tcPr>
          <w:p w:rsidR="003663AB" w:rsidRDefault="003663AB">
            <w:pPr>
              <w:pStyle w:val="a5"/>
              <w:jc w:val="center"/>
            </w:pPr>
            <w:r>
              <w:rPr>
                <w:rStyle w:val="a6"/>
              </w:rPr>
              <w:t>1</w:t>
            </w:r>
          </w:p>
        </w:tc>
        <w:tc>
          <w:tcPr>
            <w:tcW w:w="990" w:type="dxa"/>
            <w:vAlign w:val="center"/>
            <w:hideMark/>
          </w:tcPr>
          <w:p w:rsidR="003663AB" w:rsidRDefault="003663AB">
            <w:pPr>
              <w:pStyle w:val="a5"/>
              <w:jc w:val="center"/>
            </w:pPr>
            <w:r>
              <w:rPr>
                <w:rStyle w:val="a6"/>
              </w:rPr>
              <w:t>2</w:t>
            </w:r>
          </w:p>
        </w:tc>
        <w:tc>
          <w:tcPr>
            <w:tcW w:w="1380" w:type="dxa"/>
            <w:vAlign w:val="center"/>
            <w:hideMark/>
          </w:tcPr>
          <w:p w:rsidR="003663AB" w:rsidRDefault="003663AB">
            <w:pPr>
              <w:pStyle w:val="a5"/>
              <w:jc w:val="center"/>
            </w:pPr>
            <w:r>
              <w:rPr>
                <w:rStyle w:val="a6"/>
              </w:rPr>
              <w:t>3</w:t>
            </w:r>
          </w:p>
        </w:tc>
        <w:tc>
          <w:tcPr>
            <w:tcW w:w="1020" w:type="dxa"/>
            <w:vAlign w:val="center"/>
            <w:hideMark/>
          </w:tcPr>
          <w:p w:rsidR="003663AB" w:rsidRDefault="003663AB">
            <w:pPr>
              <w:pStyle w:val="a5"/>
              <w:jc w:val="center"/>
            </w:pPr>
            <w:r>
              <w:rPr>
                <w:rStyle w:val="a6"/>
              </w:rPr>
              <w:t>4</w:t>
            </w:r>
          </w:p>
        </w:tc>
        <w:tc>
          <w:tcPr>
            <w:tcW w:w="3405" w:type="dxa"/>
            <w:vAlign w:val="center"/>
            <w:hideMark/>
          </w:tcPr>
          <w:p w:rsidR="003663AB" w:rsidRDefault="003663AB">
            <w:pPr>
              <w:pStyle w:val="a5"/>
              <w:jc w:val="center"/>
            </w:pPr>
            <w:r>
              <w:rPr>
                <w:rStyle w:val="a6"/>
              </w:rPr>
              <w:t>5</w:t>
            </w:r>
          </w:p>
        </w:tc>
        <w:tc>
          <w:tcPr>
            <w:tcW w:w="2250" w:type="dxa"/>
            <w:vAlign w:val="center"/>
            <w:hideMark/>
          </w:tcPr>
          <w:p w:rsidR="003663AB" w:rsidRDefault="003663AB">
            <w:pPr>
              <w:pStyle w:val="a5"/>
              <w:jc w:val="center"/>
            </w:pPr>
            <w:r>
              <w:rPr>
                <w:rStyle w:val="a6"/>
              </w:rPr>
              <w:t>6</w:t>
            </w:r>
          </w:p>
        </w:tc>
      </w:tr>
      <w:tr w:rsidR="003663AB" w:rsidTr="003663AB">
        <w:trPr>
          <w:tblCellSpacing w:w="15" w:type="dxa"/>
        </w:trPr>
        <w:tc>
          <w:tcPr>
            <w:tcW w:w="435" w:type="dxa"/>
            <w:vAlign w:val="center"/>
            <w:hideMark/>
          </w:tcPr>
          <w:p w:rsidR="003663AB" w:rsidRDefault="003663AB">
            <w:pPr>
              <w:pStyle w:val="a5"/>
              <w:jc w:val="center"/>
            </w:pPr>
            <w:r>
              <w:t>1</w:t>
            </w:r>
          </w:p>
        </w:tc>
        <w:tc>
          <w:tcPr>
            <w:tcW w:w="990" w:type="dxa"/>
            <w:vAlign w:val="center"/>
            <w:hideMark/>
          </w:tcPr>
          <w:p w:rsidR="003663AB" w:rsidRDefault="003663AB">
            <w:pPr>
              <w:pStyle w:val="a5"/>
            </w:pPr>
            <w:r>
              <w:t>Перша</w:t>
            </w:r>
          </w:p>
          <w:p w:rsidR="003663AB" w:rsidRDefault="003663AB">
            <w:pPr>
              <w:pStyle w:val="a5"/>
            </w:pPr>
            <w:r>
              <w:t>(пп. 1)</w:t>
            </w:r>
          </w:p>
        </w:tc>
        <w:tc>
          <w:tcPr>
            <w:tcW w:w="1380" w:type="dxa"/>
            <w:vAlign w:val="center"/>
            <w:hideMark/>
          </w:tcPr>
          <w:p w:rsidR="003663AB" w:rsidRDefault="003663AB">
            <w:pPr>
              <w:pStyle w:val="a5"/>
            </w:pPr>
            <w:r>
              <w:rPr>
                <w:rStyle w:val="a6"/>
              </w:rPr>
              <w:t>167 МЗП</w:t>
            </w:r>
            <w:r>
              <w:rPr>
                <w:rStyle w:val="a6"/>
                <w:vertAlign w:val="superscript"/>
              </w:rPr>
              <w:t>3</w:t>
            </w:r>
          </w:p>
          <w:p w:rsidR="003663AB" w:rsidRDefault="003663AB">
            <w:pPr>
              <w:pStyle w:val="a5"/>
            </w:pPr>
            <w:r>
              <w:t>(у 2021 році – 1 002 000)</w:t>
            </w:r>
          </w:p>
        </w:tc>
        <w:tc>
          <w:tcPr>
            <w:tcW w:w="1020" w:type="dxa"/>
            <w:vAlign w:val="center"/>
            <w:hideMark/>
          </w:tcPr>
          <w:p w:rsidR="003663AB" w:rsidRDefault="003663AB">
            <w:pPr>
              <w:pStyle w:val="a5"/>
              <w:jc w:val="center"/>
            </w:pPr>
            <w:r>
              <w:t>–</w:t>
            </w:r>
          </w:p>
        </w:tc>
        <w:tc>
          <w:tcPr>
            <w:tcW w:w="3405" w:type="dxa"/>
            <w:vAlign w:val="center"/>
            <w:hideMark/>
          </w:tcPr>
          <w:p w:rsidR="003663AB" w:rsidRDefault="003663AB">
            <w:pPr>
              <w:pStyle w:val="a5"/>
            </w:pPr>
            <w:r>
              <w:t>Виключно роздрібний продаж товарів з торговельних місць на ринках та/або госпдіяльність з надання побутових послуг</w:t>
            </w:r>
            <w:r>
              <w:rPr>
                <w:rStyle w:val="a6"/>
                <w:vertAlign w:val="superscript"/>
              </w:rPr>
              <w:t>4</w:t>
            </w:r>
            <w:r>
              <w:t xml:space="preserve"> населенню</w:t>
            </w:r>
            <w:r>
              <w:rPr>
                <w:rStyle w:val="a6"/>
                <w:vertAlign w:val="superscript"/>
              </w:rPr>
              <w:t>5</w:t>
            </w:r>
          </w:p>
        </w:tc>
        <w:tc>
          <w:tcPr>
            <w:tcW w:w="2250" w:type="dxa"/>
            <w:vMerge w:val="restart"/>
            <w:vAlign w:val="center"/>
            <w:hideMark/>
          </w:tcPr>
          <w:p w:rsidR="003663AB" w:rsidRDefault="003663AB">
            <w:pPr>
              <w:pStyle w:val="a5"/>
            </w:pPr>
            <w:r>
              <w:t>Наявність податкового боргу на дату реєстрації (крім безнадійного боргу, який виник у результаті форс-мажорних обставин)</w:t>
            </w:r>
            <w:r>
              <w:rPr>
                <w:rStyle w:val="a6"/>
                <w:vertAlign w:val="superscript"/>
              </w:rPr>
              <w:t>7</w:t>
            </w:r>
          </w:p>
          <w:p w:rsidR="003663AB" w:rsidRDefault="003663AB">
            <w:pPr>
              <w:pStyle w:val="a5"/>
            </w:pPr>
            <w:r>
              <w:t>(пп. 291.5.8 ПК)</w:t>
            </w:r>
          </w:p>
        </w:tc>
      </w:tr>
      <w:tr w:rsidR="003663AB" w:rsidTr="003663AB">
        <w:trPr>
          <w:tblCellSpacing w:w="15" w:type="dxa"/>
        </w:trPr>
        <w:tc>
          <w:tcPr>
            <w:tcW w:w="435" w:type="dxa"/>
            <w:vAlign w:val="center"/>
            <w:hideMark/>
          </w:tcPr>
          <w:p w:rsidR="003663AB" w:rsidRDefault="003663AB">
            <w:pPr>
              <w:pStyle w:val="a5"/>
              <w:jc w:val="center"/>
            </w:pPr>
            <w:r>
              <w:t>2</w:t>
            </w:r>
          </w:p>
        </w:tc>
        <w:tc>
          <w:tcPr>
            <w:tcW w:w="990" w:type="dxa"/>
            <w:vAlign w:val="center"/>
            <w:hideMark/>
          </w:tcPr>
          <w:p w:rsidR="003663AB" w:rsidRDefault="003663AB">
            <w:pPr>
              <w:pStyle w:val="a5"/>
            </w:pPr>
            <w:r>
              <w:t>Друга</w:t>
            </w:r>
          </w:p>
          <w:p w:rsidR="003663AB" w:rsidRDefault="003663AB">
            <w:pPr>
              <w:pStyle w:val="a5"/>
            </w:pPr>
            <w:r>
              <w:t>(пп. 2)</w:t>
            </w:r>
          </w:p>
        </w:tc>
        <w:tc>
          <w:tcPr>
            <w:tcW w:w="1380" w:type="dxa"/>
            <w:vAlign w:val="center"/>
            <w:hideMark/>
          </w:tcPr>
          <w:p w:rsidR="003663AB" w:rsidRDefault="003663AB">
            <w:pPr>
              <w:pStyle w:val="a5"/>
            </w:pPr>
            <w:r>
              <w:rPr>
                <w:rStyle w:val="a6"/>
              </w:rPr>
              <w:t>834 МЗП</w:t>
            </w:r>
          </w:p>
          <w:p w:rsidR="003663AB" w:rsidRDefault="003663AB">
            <w:pPr>
              <w:pStyle w:val="a5"/>
            </w:pPr>
            <w:r>
              <w:t>(у 2021 році – 5 004 000)</w:t>
            </w:r>
          </w:p>
        </w:tc>
        <w:tc>
          <w:tcPr>
            <w:tcW w:w="1020" w:type="dxa"/>
            <w:vAlign w:val="center"/>
            <w:hideMark/>
          </w:tcPr>
          <w:p w:rsidR="003663AB" w:rsidRDefault="003663AB">
            <w:pPr>
              <w:pStyle w:val="a5"/>
            </w:pPr>
            <w:r>
              <w:t>Не більше 10 одночасно</w:t>
            </w:r>
          </w:p>
        </w:tc>
        <w:tc>
          <w:tcPr>
            <w:tcW w:w="3405" w:type="dxa"/>
            <w:vAlign w:val="center"/>
            <w:hideMark/>
          </w:tcPr>
          <w:p w:rsidR="003663AB" w:rsidRDefault="003663AB">
            <w:pPr>
              <w:pStyle w:val="a5"/>
            </w:pPr>
            <w:r>
              <w:rPr>
                <w:rStyle w:val="a6"/>
              </w:rPr>
              <w:t>1.</w:t>
            </w:r>
            <w:r>
              <w:t xml:space="preserve"> Госпдіяльність з надання послуг (у т. ч. побутових)</w:t>
            </w:r>
            <w:r>
              <w:rPr>
                <w:rStyle w:val="a6"/>
                <w:vertAlign w:val="superscript"/>
              </w:rPr>
              <w:t xml:space="preserve">6 </w:t>
            </w:r>
            <w:r>
              <w:t>платникам ЄП та/або населенню.</w:t>
            </w:r>
          </w:p>
          <w:p w:rsidR="003663AB" w:rsidRDefault="003663AB">
            <w:pPr>
              <w:pStyle w:val="a5"/>
            </w:pPr>
            <w:r>
              <w:rPr>
                <w:rStyle w:val="a6"/>
              </w:rPr>
              <w:t>2.</w:t>
            </w:r>
            <w:r>
              <w:t xml:space="preserve"> Виробництво та/або продаж товарів.</w:t>
            </w:r>
          </w:p>
          <w:p w:rsidR="003663AB" w:rsidRDefault="003663AB">
            <w:pPr>
              <w:pStyle w:val="a5"/>
            </w:pPr>
            <w:r>
              <w:rPr>
                <w:rStyle w:val="a6"/>
              </w:rPr>
              <w:t xml:space="preserve">3. </w:t>
            </w:r>
            <w:r>
              <w:t>Діяльність у сфері ресторанного господарства</w:t>
            </w:r>
          </w:p>
        </w:tc>
        <w:tc>
          <w:tcPr>
            <w:tcW w:w="0" w:type="auto"/>
            <w:vMerge/>
            <w:vAlign w:val="center"/>
            <w:hideMark/>
          </w:tcPr>
          <w:p w:rsidR="003663AB" w:rsidRDefault="003663AB"/>
        </w:tc>
      </w:tr>
      <w:tr w:rsidR="003663AB" w:rsidTr="003663AB">
        <w:trPr>
          <w:tblCellSpacing w:w="15" w:type="dxa"/>
        </w:trPr>
        <w:tc>
          <w:tcPr>
            <w:tcW w:w="435" w:type="dxa"/>
            <w:vAlign w:val="center"/>
            <w:hideMark/>
          </w:tcPr>
          <w:p w:rsidR="003663AB" w:rsidRDefault="003663AB">
            <w:pPr>
              <w:pStyle w:val="a5"/>
              <w:jc w:val="center"/>
            </w:pPr>
            <w:r>
              <w:t>3</w:t>
            </w:r>
          </w:p>
        </w:tc>
        <w:tc>
          <w:tcPr>
            <w:tcW w:w="990" w:type="dxa"/>
            <w:vAlign w:val="center"/>
            <w:hideMark/>
          </w:tcPr>
          <w:p w:rsidR="003663AB" w:rsidRDefault="003663AB">
            <w:pPr>
              <w:pStyle w:val="a5"/>
            </w:pPr>
            <w:r>
              <w:t>Третя</w:t>
            </w:r>
          </w:p>
          <w:p w:rsidR="003663AB" w:rsidRDefault="003663AB">
            <w:pPr>
              <w:pStyle w:val="a5"/>
            </w:pPr>
            <w:r>
              <w:t>(пп. 3)</w:t>
            </w:r>
          </w:p>
        </w:tc>
        <w:tc>
          <w:tcPr>
            <w:tcW w:w="1380" w:type="dxa"/>
            <w:vAlign w:val="center"/>
            <w:hideMark/>
          </w:tcPr>
          <w:p w:rsidR="003663AB" w:rsidRDefault="003663AB">
            <w:pPr>
              <w:pStyle w:val="a5"/>
            </w:pPr>
            <w:r>
              <w:rPr>
                <w:rStyle w:val="a6"/>
              </w:rPr>
              <w:t>1167 МЗП</w:t>
            </w:r>
          </w:p>
          <w:p w:rsidR="003663AB" w:rsidRDefault="003663AB">
            <w:pPr>
              <w:pStyle w:val="a5"/>
            </w:pPr>
            <w:r>
              <w:t>(у 2021 році – 7 002 000)</w:t>
            </w:r>
          </w:p>
        </w:tc>
        <w:tc>
          <w:tcPr>
            <w:tcW w:w="1020" w:type="dxa"/>
            <w:vAlign w:val="center"/>
            <w:hideMark/>
          </w:tcPr>
          <w:p w:rsidR="003663AB" w:rsidRDefault="003663AB">
            <w:pPr>
              <w:pStyle w:val="a5"/>
            </w:pPr>
            <w:r>
              <w:t>Не обмежено</w:t>
            </w:r>
          </w:p>
        </w:tc>
        <w:tc>
          <w:tcPr>
            <w:tcW w:w="3405" w:type="dxa"/>
            <w:vAlign w:val="center"/>
            <w:hideMark/>
          </w:tcPr>
          <w:p w:rsidR="003663AB" w:rsidRDefault="003663AB">
            <w:pPr>
              <w:pStyle w:val="a5"/>
            </w:pPr>
            <w:r>
              <w:t>Усі дозволені види діяльності</w:t>
            </w:r>
          </w:p>
        </w:tc>
        <w:tc>
          <w:tcPr>
            <w:tcW w:w="0" w:type="auto"/>
            <w:vMerge/>
            <w:vAlign w:val="center"/>
            <w:hideMark/>
          </w:tcPr>
          <w:p w:rsidR="003663AB" w:rsidRDefault="003663AB"/>
        </w:tc>
      </w:tr>
      <w:tr w:rsidR="003663AB" w:rsidTr="003663AB">
        <w:trPr>
          <w:tblCellSpacing w:w="15" w:type="dxa"/>
        </w:trPr>
        <w:tc>
          <w:tcPr>
            <w:tcW w:w="9480" w:type="dxa"/>
            <w:gridSpan w:val="6"/>
            <w:vAlign w:val="center"/>
            <w:hideMark/>
          </w:tcPr>
          <w:p w:rsidR="003663AB" w:rsidRDefault="003663AB">
            <w:pPr>
              <w:pStyle w:val="5"/>
            </w:pPr>
            <w:r>
              <w:rPr>
                <w:rStyle w:val="a6"/>
                <w:b/>
                <w:bCs/>
                <w:vertAlign w:val="superscript"/>
              </w:rPr>
              <w:t xml:space="preserve">1 </w:t>
            </w:r>
            <w:r>
              <w:t>При розрахунку загальної кількості осіб, які перебувають у трудових відносинах із фізособою-єдинником, не враховуються наймані працівники, які перебувають у відпустці по вагітності та пологах, у відпустці для догляду за дитиною до трьох років, а також працівники, призвані на військову службу під час мобілізації на особливий період. Середньооблікова чисельність працівників у юросіб визначається згідно з пп. 14.1.227 ПК (пп. 291.4.1 ПК).</w:t>
            </w:r>
          </w:p>
          <w:p w:rsidR="003663AB" w:rsidRDefault="003663AB">
            <w:pPr>
              <w:pStyle w:val="5"/>
            </w:pPr>
            <w:r>
              <w:rPr>
                <w:rStyle w:val="a6"/>
                <w:b/>
                <w:bCs/>
                <w:vertAlign w:val="superscript"/>
              </w:rPr>
              <w:t xml:space="preserve">2 </w:t>
            </w:r>
            <w:r>
              <w:t>За винятком видів діяльності, перелічених у пп. 291.5.1–291.5.4 ПК (для єдинників першої – третьої груп) (див. табл. 2).</w:t>
            </w:r>
          </w:p>
          <w:p w:rsidR="003663AB" w:rsidRDefault="003663AB">
            <w:pPr>
              <w:pStyle w:val="5"/>
            </w:pPr>
            <w:r>
              <w:rPr>
                <w:rStyle w:val="a6"/>
                <w:b/>
                <w:bCs/>
                <w:vertAlign w:val="superscript"/>
              </w:rPr>
              <w:t xml:space="preserve">3 </w:t>
            </w:r>
            <w:r>
              <w:t>МЗП – мінімальна зарплата, установлена законом на 1 січня податкового (звітного) року. На 1 січня 2021 року МЗП становить 6 000 грн.</w:t>
            </w:r>
          </w:p>
          <w:p w:rsidR="003663AB" w:rsidRDefault="003663AB">
            <w:pPr>
              <w:pStyle w:val="5"/>
            </w:pPr>
            <w:r>
              <w:rPr>
                <w:rStyle w:val="a6"/>
                <w:b/>
                <w:bCs/>
                <w:vertAlign w:val="superscript"/>
              </w:rPr>
              <w:t xml:space="preserve">4 </w:t>
            </w:r>
            <w:r>
              <w:t>Під побутовими розуміються послуги, зазначені в п. 291.7 ПК.</w:t>
            </w:r>
          </w:p>
          <w:p w:rsidR="003663AB" w:rsidRDefault="003663AB">
            <w:pPr>
              <w:pStyle w:val="5"/>
            </w:pPr>
            <w:r>
              <w:rPr>
                <w:rStyle w:val="a6"/>
                <w:b/>
                <w:bCs/>
                <w:vertAlign w:val="superscript"/>
              </w:rPr>
              <w:lastRenderedPageBreak/>
              <w:t xml:space="preserve">5 </w:t>
            </w:r>
            <w:r>
              <w:t>Населення – сукупність людей, що перебувають у межах цієї держави і підлягають її юрисдикції. До складу населення входять громадяни цієї держави, іноземні громадяни, які живуть у ній тривалий час, особи без громадянства та особи з подвійним і більше громадянством (Український юридичний термінологічний словник, термінологічний словник «Ліга-Закон») (ЗІР, категорія 107.05).</w:t>
            </w:r>
          </w:p>
          <w:p w:rsidR="003663AB" w:rsidRDefault="003663AB">
            <w:pPr>
              <w:pStyle w:val="5"/>
            </w:pPr>
            <w:r>
              <w:rPr>
                <w:rStyle w:val="a6"/>
                <w:b/>
                <w:bCs/>
                <w:vertAlign w:val="superscript"/>
              </w:rPr>
              <w:t xml:space="preserve">6 </w:t>
            </w:r>
            <w:r>
              <w:t>Сюди не включається діяльність із надання посередницьких послуг із купівлі, продажу, оренди й оцінки нерухомого майна (група 70.31 КВЕД ДК 009:2005 або 68.31 КВЕД ДК 009:2010), а також діяльність із виробництва, постачання, продажу (реалізації) ювелірних і побутових виробів із дорогоцінних металів, дорогоцінного каміння, дорогоцінного каміння органогенного утворення і напівдорогоцінного каміння. Таку діяльність мають право провадити тільки єдинники третьої групи.</w:t>
            </w:r>
          </w:p>
          <w:p w:rsidR="003663AB" w:rsidRDefault="003663AB">
            <w:pPr>
              <w:pStyle w:val="5"/>
            </w:pPr>
            <w:r>
              <w:rPr>
                <w:rStyle w:val="a6"/>
                <w:b/>
                <w:bCs/>
                <w:vertAlign w:val="superscript"/>
              </w:rPr>
              <w:t xml:space="preserve">7 </w:t>
            </w:r>
            <w:r>
              <w:t>Форс-мажорні обставини визнаються на підставі довідки Торгово-промислової палати.</w:t>
            </w:r>
          </w:p>
        </w:tc>
      </w:tr>
      <w:tr w:rsidR="003663AB" w:rsidTr="003663AB">
        <w:trPr>
          <w:tblCellSpacing w:w="15" w:type="dxa"/>
        </w:trPr>
        <w:tc>
          <w:tcPr>
            <w:tcW w:w="435" w:type="dxa"/>
            <w:vAlign w:val="center"/>
            <w:hideMark/>
          </w:tcPr>
          <w:p w:rsidR="003663AB" w:rsidRDefault="003663AB">
            <w:pPr>
              <w:pStyle w:val="a5"/>
              <w:jc w:val="center"/>
            </w:pPr>
            <w:r>
              <w:lastRenderedPageBreak/>
              <w:t>4</w:t>
            </w:r>
          </w:p>
        </w:tc>
        <w:tc>
          <w:tcPr>
            <w:tcW w:w="990" w:type="dxa"/>
            <w:vAlign w:val="center"/>
            <w:hideMark/>
          </w:tcPr>
          <w:p w:rsidR="003663AB" w:rsidRDefault="003663AB">
            <w:pPr>
              <w:pStyle w:val="a5"/>
            </w:pPr>
            <w:r>
              <w:t>Четверта</w:t>
            </w:r>
            <w:r>
              <w:rPr>
                <w:rStyle w:val="a6"/>
                <w:vertAlign w:val="superscript"/>
              </w:rPr>
              <w:t>1</w:t>
            </w:r>
          </w:p>
          <w:p w:rsidR="003663AB" w:rsidRDefault="003663AB">
            <w:pPr>
              <w:pStyle w:val="a5"/>
            </w:pPr>
            <w:r>
              <w:t>(пп. «б» пп. 4)</w:t>
            </w:r>
          </w:p>
        </w:tc>
        <w:tc>
          <w:tcPr>
            <w:tcW w:w="5805" w:type="dxa"/>
            <w:gridSpan w:val="3"/>
            <w:vAlign w:val="center"/>
            <w:hideMark/>
          </w:tcPr>
          <w:p w:rsidR="003663AB" w:rsidRDefault="003663AB">
            <w:pPr>
              <w:pStyle w:val="a5"/>
            </w:pPr>
            <w:r>
              <w:t>Сільгоспвиробники, які провадять діяльність виключно в межах фермерського господарства (далі – ФГ), зареєстрованого відповідно до Закону № 973, за умови виконання сукупності таких вимог:</w:t>
            </w:r>
          </w:p>
          <w:p w:rsidR="003663AB" w:rsidRDefault="003663AB">
            <w:pPr>
              <w:pStyle w:val="a5"/>
            </w:pPr>
            <w:r>
              <w:t>– займаються виключно вирощуванням, відгодівлею сільгосппродукції, збором, виловом, переробкою такої продукції та її продажем;</w:t>
            </w:r>
          </w:p>
          <w:p w:rsidR="003663AB" w:rsidRDefault="003663AB">
            <w:pPr>
              <w:pStyle w:val="a5"/>
            </w:pPr>
            <w:r>
              <w:t>– провадять госпдіяльність (крім постачань) за місцем податкової адреси;</w:t>
            </w:r>
          </w:p>
          <w:p w:rsidR="003663AB" w:rsidRDefault="003663AB">
            <w:pPr>
              <w:pStyle w:val="a5"/>
            </w:pPr>
            <w:r>
              <w:t>– не використовують працю найманих осіб;</w:t>
            </w:r>
          </w:p>
          <w:p w:rsidR="003663AB" w:rsidRDefault="003663AB">
            <w:pPr>
              <w:pStyle w:val="a5"/>
            </w:pPr>
            <w:r>
              <w:t>– членами ФГ такої фізособи є лише члени її сім’ї згідно з визначенням із ч. 2 ст. 3 СК;</w:t>
            </w:r>
          </w:p>
          <w:p w:rsidR="003663AB" w:rsidRDefault="003663AB">
            <w:pPr>
              <w:pStyle w:val="a5"/>
            </w:pPr>
            <w:r>
              <w:t>– площа сільгоспугідь та/або земель водного фонду у власності та/або користуванні членів ФГ становить не менше 2 га, але не більше 20 га.</w:t>
            </w:r>
          </w:p>
          <w:p w:rsidR="003663AB" w:rsidRDefault="003663AB">
            <w:pPr>
              <w:pStyle w:val="a5"/>
            </w:pPr>
            <w:r>
              <w:t>Такий новостворений сільгоспвиробник може стати платником ЄП четвертої групи у рік держреєстрації</w:t>
            </w:r>
          </w:p>
        </w:tc>
        <w:tc>
          <w:tcPr>
            <w:tcW w:w="2250" w:type="dxa"/>
            <w:vAlign w:val="center"/>
            <w:hideMark/>
          </w:tcPr>
          <w:p w:rsidR="003663AB" w:rsidRDefault="003663AB">
            <w:pPr>
              <w:pStyle w:val="a5"/>
            </w:pPr>
            <w:r>
              <w:t>Наявність податкового боргу на 1 січня базового (звітного) року (крім безнадійного боргу, який виник у результаті форс-мажорних обставин) (пп. 291.5</w:t>
            </w:r>
            <w:r>
              <w:rPr>
                <w:vertAlign w:val="superscript"/>
              </w:rPr>
              <w:t>1</w:t>
            </w:r>
            <w:r>
              <w:t>.3)</w:t>
            </w:r>
          </w:p>
        </w:tc>
      </w:tr>
      <w:tr w:rsidR="003663AB" w:rsidTr="003663AB">
        <w:trPr>
          <w:tblCellSpacing w:w="15" w:type="dxa"/>
        </w:trPr>
        <w:tc>
          <w:tcPr>
            <w:tcW w:w="9480" w:type="dxa"/>
            <w:gridSpan w:val="6"/>
            <w:vAlign w:val="center"/>
            <w:hideMark/>
          </w:tcPr>
          <w:p w:rsidR="003663AB" w:rsidRDefault="003663AB">
            <w:pPr>
              <w:pStyle w:val="5"/>
            </w:pPr>
            <w:r>
              <w:rPr>
                <w:rStyle w:val="a6"/>
                <w:b/>
                <w:bCs/>
                <w:vertAlign w:val="superscript"/>
              </w:rPr>
              <w:lastRenderedPageBreak/>
              <w:t xml:space="preserve">1 </w:t>
            </w:r>
            <w:r>
              <w:t>Не можуть бути єдинниками четвертої групи суб’єкти господарювання, у яких понад 50 % доходу, отриманого від продажу сільгосппродукції власного виробництва і продуктів її переробки, становить дохід від реалізації декоративних рослин, диких тварин і птахів, хутряних виробів і хутра. Виняток: дохід від реалізації зрізаних квітів, вирощених на угіддях, які належать сільгосптоваровиробникові на правах власності або надані йому в користування, і продуктів їх переробки, а також дохід від хутряної сировини. Такі види доходу вважаються сільськогосподарськими (пп. 291.5</w:t>
            </w:r>
            <w:r>
              <w:rPr>
                <w:vertAlign w:val="superscript"/>
              </w:rPr>
              <w:t>1</w:t>
            </w:r>
            <w:r>
              <w:t>.1 ПК).</w:t>
            </w:r>
          </w:p>
        </w:tc>
      </w:tr>
    </w:tbl>
    <w:p w:rsidR="00113EF4" w:rsidRPr="003663AB" w:rsidRDefault="00113EF4" w:rsidP="003663AB"/>
    <w:sectPr w:rsidR="00113EF4" w:rsidRPr="003663AB" w:rsidSect="00D55822">
      <w:footerReference w:type="default" r:id="rId7"/>
      <w:pgSz w:w="11906" w:h="16838"/>
      <w:pgMar w:top="1134" w:right="850" w:bottom="1134" w:left="1701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5D46" w:rsidRDefault="00A65D46">
      <w:r>
        <w:separator/>
      </w:r>
    </w:p>
  </w:endnote>
  <w:endnote w:type="continuationSeparator" w:id="0">
    <w:p w:rsidR="00A65D46" w:rsidRDefault="00A65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eeSet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35D" w:rsidRPr="00D55822" w:rsidRDefault="00725FE3" w:rsidP="00D55822">
    <w:pPr>
      <w:pStyle w:val="a4"/>
      <w:jc w:val="right"/>
    </w:pPr>
    <w:r w:rsidRPr="00F8539C">
      <w:rPr>
        <w:noProof/>
      </w:rPr>
      <w:drawing>
        <wp:inline distT="0" distB="0" distL="0" distR="0">
          <wp:extent cx="895350" cy="219075"/>
          <wp:effectExtent l="0" t="0" r="0" b="9525"/>
          <wp:docPr id="1" name="Рисунок 1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55822" w:rsidRPr="00F8539C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5D46" w:rsidRDefault="00A65D46">
      <w:r>
        <w:separator/>
      </w:r>
    </w:p>
  </w:footnote>
  <w:footnote w:type="continuationSeparator" w:id="0">
    <w:p w:rsidR="00A65D46" w:rsidRDefault="00A65D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F0B3F"/>
    <w:multiLevelType w:val="multilevel"/>
    <w:tmpl w:val="4BAEE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A61686"/>
    <w:multiLevelType w:val="multilevel"/>
    <w:tmpl w:val="AD54E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EE6D9A"/>
    <w:multiLevelType w:val="multilevel"/>
    <w:tmpl w:val="EECE1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76162D"/>
    <w:multiLevelType w:val="multilevel"/>
    <w:tmpl w:val="CF5E0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0F31B1"/>
    <w:multiLevelType w:val="multilevel"/>
    <w:tmpl w:val="26248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5360AC"/>
    <w:multiLevelType w:val="multilevel"/>
    <w:tmpl w:val="C8E20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B17E5D"/>
    <w:multiLevelType w:val="multilevel"/>
    <w:tmpl w:val="297AA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6C623D"/>
    <w:multiLevelType w:val="multilevel"/>
    <w:tmpl w:val="256AE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3C0D93"/>
    <w:multiLevelType w:val="multilevel"/>
    <w:tmpl w:val="D4C07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E075FD"/>
    <w:multiLevelType w:val="multilevel"/>
    <w:tmpl w:val="797C2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0C3BD1"/>
    <w:multiLevelType w:val="multilevel"/>
    <w:tmpl w:val="DD802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D20475"/>
    <w:multiLevelType w:val="multilevel"/>
    <w:tmpl w:val="76AC1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BE3465"/>
    <w:multiLevelType w:val="multilevel"/>
    <w:tmpl w:val="72268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1D2925"/>
    <w:multiLevelType w:val="multilevel"/>
    <w:tmpl w:val="36C0D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A56615"/>
    <w:multiLevelType w:val="multilevel"/>
    <w:tmpl w:val="F49C8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A052D1A"/>
    <w:multiLevelType w:val="multilevel"/>
    <w:tmpl w:val="E660A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E478EF"/>
    <w:multiLevelType w:val="multilevel"/>
    <w:tmpl w:val="5164D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1497743"/>
    <w:multiLevelType w:val="multilevel"/>
    <w:tmpl w:val="17128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CF6F3B"/>
    <w:multiLevelType w:val="multilevel"/>
    <w:tmpl w:val="E7CC3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3E33644"/>
    <w:multiLevelType w:val="multilevel"/>
    <w:tmpl w:val="FE489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75A33C2"/>
    <w:multiLevelType w:val="multilevel"/>
    <w:tmpl w:val="D29E9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BB551A8"/>
    <w:multiLevelType w:val="multilevel"/>
    <w:tmpl w:val="E0E8A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CC87685"/>
    <w:multiLevelType w:val="multilevel"/>
    <w:tmpl w:val="5EEAB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51C7C96"/>
    <w:multiLevelType w:val="multilevel"/>
    <w:tmpl w:val="C960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89948F8"/>
    <w:multiLevelType w:val="multilevel"/>
    <w:tmpl w:val="1E9CA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EA71792"/>
    <w:multiLevelType w:val="multilevel"/>
    <w:tmpl w:val="EDBCC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F82636B"/>
    <w:multiLevelType w:val="multilevel"/>
    <w:tmpl w:val="73200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0D07C7D"/>
    <w:multiLevelType w:val="multilevel"/>
    <w:tmpl w:val="169CB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7633D81"/>
    <w:multiLevelType w:val="multilevel"/>
    <w:tmpl w:val="724A1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A995AE9"/>
    <w:multiLevelType w:val="multilevel"/>
    <w:tmpl w:val="B7EA3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EEA7B33"/>
    <w:multiLevelType w:val="multilevel"/>
    <w:tmpl w:val="5E74F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0E210E3"/>
    <w:multiLevelType w:val="multilevel"/>
    <w:tmpl w:val="F37A3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2256555"/>
    <w:multiLevelType w:val="multilevel"/>
    <w:tmpl w:val="764CC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4E3267F"/>
    <w:multiLevelType w:val="multilevel"/>
    <w:tmpl w:val="26003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82174A4"/>
    <w:multiLevelType w:val="multilevel"/>
    <w:tmpl w:val="017C3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8AC5A4B"/>
    <w:multiLevelType w:val="multilevel"/>
    <w:tmpl w:val="8278C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8BF3E29"/>
    <w:multiLevelType w:val="multilevel"/>
    <w:tmpl w:val="E5822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A481BAD"/>
    <w:multiLevelType w:val="multilevel"/>
    <w:tmpl w:val="C6486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0E71179"/>
    <w:multiLevelType w:val="multilevel"/>
    <w:tmpl w:val="E0E40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3F54869"/>
    <w:multiLevelType w:val="multilevel"/>
    <w:tmpl w:val="65CA7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70371F8"/>
    <w:multiLevelType w:val="multilevel"/>
    <w:tmpl w:val="3188B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7DB4E99"/>
    <w:multiLevelType w:val="multilevel"/>
    <w:tmpl w:val="F8100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AB371E6"/>
    <w:multiLevelType w:val="multilevel"/>
    <w:tmpl w:val="C3E6C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BA959E5"/>
    <w:multiLevelType w:val="multilevel"/>
    <w:tmpl w:val="E3D4F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CA10815"/>
    <w:multiLevelType w:val="multilevel"/>
    <w:tmpl w:val="63460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E4D11C0"/>
    <w:multiLevelType w:val="multilevel"/>
    <w:tmpl w:val="4B5C6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1"/>
  </w:num>
  <w:num w:numId="2">
    <w:abstractNumId w:val="19"/>
  </w:num>
  <w:num w:numId="3">
    <w:abstractNumId w:val="34"/>
  </w:num>
  <w:num w:numId="4">
    <w:abstractNumId w:val="4"/>
  </w:num>
  <w:num w:numId="5">
    <w:abstractNumId w:val="42"/>
  </w:num>
  <w:num w:numId="6">
    <w:abstractNumId w:val="27"/>
  </w:num>
  <w:num w:numId="7">
    <w:abstractNumId w:val="16"/>
  </w:num>
  <w:num w:numId="8">
    <w:abstractNumId w:val="29"/>
  </w:num>
  <w:num w:numId="9">
    <w:abstractNumId w:val="3"/>
  </w:num>
  <w:num w:numId="10">
    <w:abstractNumId w:val="13"/>
  </w:num>
  <w:num w:numId="11">
    <w:abstractNumId w:val="9"/>
  </w:num>
  <w:num w:numId="12">
    <w:abstractNumId w:val="28"/>
  </w:num>
  <w:num w:numId="13">
    <w:abstractNumId w:val="37"/>
  </w:num>
  <w:num w:numId="14">
    <w:abstractNumId w:val="22"/>
  </w:num>
  <w:num w:numId="15">
    <w:abstractNumId w:val="14"/>
  </w:num>
  <w:num w:numId="16">
    <w:abstractNumId w:val="43"/>
  </w:num>
  <w:num w:numId="17">
    <w:abstractNumId w:val="10"/>
  </w:num>
  <w:num w:numId="18">
    <w:abstractNumId w:val="36"/>
  </w:num>
  <w:num w:numId="19">
    <w:abstractNumId w:val="15"/>
  </w:num>
  <w:num w:numId="20">
    <w:abstractNumId w:val="5"/>
  </w:num>
  <w:num w:numId="21">
    <w:abstractNumId w:val="7"/>
  </w:num>
  <w:num w:numId="22">
    <w:abstractNumId w:val="41"/>
  </w:num>
  <w:num w:numId="23">
    <w:abstractNumId w:val="25"/>
  </w:num>
  <w:num w:numId="24">
    <w:abstractNumId w:val="23"/>
  </w:num>
  <w:num w:numId="25">
    <w:abstractNumId w:val="24"/>
  </w:num>
  <w:num w:numId="26">
    <w:abstractNumId w:val="35"/>
  </w:num>
  <w:num w:numId="27">
    <w:abstractNumId w:val="21"/>
  </w:num>
  <w:num w:numId="28">
    <w:abstractNumId w:val="17"/>
  </w:num>
  <w:num w:numId="29">
    <w:abstractNumId w:val="38"/>
  </w:num>
  <w:num w:numId="30">
    <w:abstractNumId w:val="40"/>
  </w:num>
  <w:num w:numId="31">
    <w:abstractNumId w:val="33"/>
  </w:num>
  <w:num w:numId="32">
    <w:abstractNumId w:val="2"/>
  </w:num>
  <w:num w:numId="33">
    <w:abstractNumId w:val="6"/>
  </w:num>
  <w:num w:numId="34">
    <w:abstractNumId w:val="44"/>
  </w:num>
  <w:num w:numId="35">
    <w:abstractNumId w:val="39"/>
  </w:num>
  <w:num w:numId="36">
    <w:abstractNumId w:val="0"/>
  </w:num>
  <w:num w:numId="37">
    <w:abstractNumId w:val="30"/>
  </w:num>
  <w:num w:numId="38">
    <w:abstractNumId w:val="20"/>
  </w:num>
  <w:num w:numId="39">
    <w:abstractNumId w:val="1"/>
  </w:num>
  <w:num w:numId="40">
    <w:abstractNumId w:val="32"/>
  </w:num>
  <w:num w:numId="41">
    <w:abstractNumId w:val="11"/>
  </w:num>
  <w:num w:numId="42">
    <w:abstractNumId w:val="26"/>
  </w:num>
  <w:num w:numId="43">
    <w:abstractNumId w:val="45"/>
  </w:num>
  <w:num w:numId="44">
    <w:abstractNumId w:val="12"/>
  </w:num>
  <w:num w:numId="45">
    <w:abstractNumId w:val="8"/>
  </w:num>
  <w:num w:numId="4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9AA"/>
    <w:rsid w:val="00004052"/>
    <w:rsid w:val="0000458A"/>
    <w:rsid w:val="0000572B"/>
    <w:rsid w:val="0000583F"/>
    <w:rsid w:val="00010641"/>
    <w:rsid w:val="00014546"/>
    <w:rsid w:val="000272E9"/>
    <w:rsid w:val="00033E8F"/>
    <w:rsid w:val="00035554"/>
    <w:rsid w:val="00040780"/>
    <w:rsid w:val="00041B58"/>
    <w:rsid w:val="0004635D"/>
    <w:rsid w:val="00046A20"/>
    <w:rsid w:val="000532A1"/>
    <w:rsid w:val="000536F4"/>
    <w:rsid w:val="000551BC"/>
    <w:rsid w:val="00066482"/>
    <w:rsid w:val="00067438"/>
    <w:rsid w:val="00070402"/>
    <w:rsid w:val="00080381"/>
    <w:rsid w:val="0008303F"/>
    <w:rsid w:val="000834A3"/>
    <w:rsid w:val="000848DE"/>
    <w:rsid w:val="00086BF4"/>
    <w:rsid w:val="00087679"/>
    <w:rsid w:val="00087CD6"/>
    <w:rsid w:val="00090843"/>
    <w:rsid w:val="00090B8B"/>
    <w:rsid w:val="000A2EAA"/>
    <w:rsid w:val="000A4F35"/>
    <w:rsid w:val="000B52F0"/>
    <w:rsid w:val="000B67F8"/>
    <w:rsid w:val="000B6804"/>
    <w:rsid w:val="000B75AE"/>
    <w:rsid w:val="000C00CC"/>
    <w:rsid w:val="000C3405"/>
    <w:rsid w:val="000C76BA"/>
    <w:rsid w:val="000D0131"/>
    <w:rsid w:val="000D25F5"/>
    <w:rsid w:val="000D565E"/>
    <w:rsid w:val="000D6893"/>
    <w:rsid w:val="000D6CB6"/>
    <w:rsid w:val="000E0C8F"/>
    <w:rsid w:val="000E1B0C"/>
    <w:rsid w:val="000E6C98"/>
    <w:rsid w:val="000F69A1"/>
    <w:rsid w:val="00101145"/>
    <w:rsid w:val="00102A46"/>
    <w:rsid w:val="00104353"/>
    <w:rsid w:val="00113EF4"/>
    <w:rsid w:val="00130D68"/>
    <w:rsid w:val="00131D0F"/>
    <w:rsid w:val="001405C2"/>
    <w:rsid w:val="0014093F"/>
    <w:rsid w:val="00141FB7"/>
    <w:rsid w:val="00143F03"/>
    <w:rsid w:val="001444F1"/>
    <w:rsid w:val="00147A81"/>
    <w:rsid w:val="00147FCD"/>
    <w:rsid w:val="00152194"/>
    <w:rsid w:val="00152B3C"/>
    <w:rsid w:val="00152B79"/>
    <w:rsid w:val="0015332C"/>
    <w:rsid w:val="001534A5"/>
    <w:rsid w:val="0015422E"/>
    <w:rsid w:val="00156552"/>
    <w:rsid w:val="001566CE"/>
    <w:rsid w:val="00157176"/>
    <w:rsid w:val="00157E8B"/>
    <w:rsid w:val="00160637"/>
    <w:rsid w:val="00160E95"/>
    <w:rsid w:val="00161CE2"/>
    <w:rsid w:val="00165B56"/>
    <w:rsid w:val="00166596"/>
    <w:rsid w:val="00167E8E"/>
    <w:rsid w:val="00173C69"/>
    <w:rsid w:val="00173FBB"/>
    <w:rsid w:val="00173FDA"/>
    <w:rsid w:val="00174F87"/>
    <w:rsid w:val="0017566D"/>
    <w:rsid w:val="00181870"/>
    <w:rsid w:val="00193258"/>
    <w:rsid w:val="001A056C"/>
    <w:rsid w:val="001A7870"/>
    <w:rsid w:val="001B457E"/>
    <w:rsid w:val="001C14E3"/>
    <w:rsid w:val="001C22AE"/>
    <w:rsid w:val="001C47DA"/>
    <w:rsid w:val="001D117D"/>
    <w:rsid w:val="001D3874"/>
    <w:rsid w:val="001D5A2F"/>
    <w:rsid w:val="001E32A2"/>
    <w:rsid w:val="001E7FDD"/>
    <w:rsid w:val="001F2641"/>
    <w:rsid w:val="001F7EE8"/>
    <w:rsid w:val="0021268B"/>
    <w:rsid w:val="0021521C"/>
    <w:rsid w:val="00220210"/>
    <w:rsid w:val="00230F69"/>
    <w:rsid w:val="00237183"/>
    <w:rsid w:val="002372FB"/>
    <w:rsid w:val="002403FD"/>
    <w:rsid w:val="0024525D"/>
    <w:rsid w:val="0025156F"/>
    <w:rsid w:val="002522B9"/>
    <w:rsid w:val="002526E0"/>
    <w:rsid w:val="002569D8"/>
    <w:rsid w:val="00261023"/>
    <w:rsid w:val="00262DFE"/>
    <w:rsid w:val="002656C2"/>
    <w:rsid w:val="002675CB"/>
    <w:rsid w:val="00271A46"/>
    <w:rsid w:val="00276866"/>
    <w:rsid w:val="00277DC2"/>
    <w:rsid w:val="002808EE"/>
    <w:rsid w:val="00291E8B"/>
    <w:rsid w:val="00296135"/>
    <w:rsid w:val="002A2E62"/>
    <w:rsid w:val="002A35F5"/>
    <w:rsid w:val="002A7679"/>
    <w:rsid w:val="002B2945"/>
    <w:rsid w:val="002C0633"/>
    <w:rsid w:val="002C0BC9"/>
    <w:rsid w:val="002C14AF"/>
    <w:rsid w:val="002C6853"/>
    <w:rsid w:val="002D1DC8"/>
    <w:rsid w:val="002D273B"/>
    <w:rsid w:val="002D29ED"/>
    <w:rsid w:val="002D75DA"/>
    <w:rsid w:val="002E4C79"/>
    <w:rsid w:val="002E4ECA"/>
    <w:rsid w:val="002E6BFE"/>
    <w:rsid w:val="002E700B"/>
    <w:rsid w:val="002E7522"/>
    <w:rsid w:val="002F1A70"/>
    <w:rsid w:val="002F2155"/>
    <w:rsid w:val="002F23BA"/>
    <w:rsid w:val="002F24F2"/>
    <w:rsid w:val="002F5823"/>
    <w:rsid w:val="002F666E"/>
    <w:rsid w:val="0030020C"/>
    <w:rsid w:val="003002B6"/>
    <w:rsid w:val="00304F1C"/>
    <w:rsid w:val="00311F48"/>
    <w:rsid w:val="003147BC"/>
    <w:rsid w:val="00315CBD"/>
    <w:rsid w:val="0032123F"/>
    <w:rsid w:val="00323E2B"/>
    <w:rsid w:val="00327D60"/>
    <w:rsid w:val="00331548"/>
    <w:rsid w:val="00331841"/>
    <w:rsid w:val="00341DEE"/>
    <w:rsid w:val="00350574"/>
    <w:rsid w:val="003514B3"/>
    <w:rsid w:val="00353D17"/>
    <w:rsid w:val="00357DEA"/>
    <w:rsid w:val="00360C7C"/>
    <w:rsid w:val="003663AB"/>
    <w:rsid w:val="00373009"/>
    <w:rsid w:val="00373216"/>
    <w:rsid w:val="00381508"/>
    <w:rsid w:val="00382D9F"/>
    <w:rsid w:val="0038605B"/>
    <w:rsid w:val="0038754B"/>
    <w:rsid w:val="00387926"/>
    <w:rsid w:val="00390B84"/>
    <w:rsid w:val="003955E6"/>
    <w:rsid w:val="003A1494"/>
    <w:rsid w:val="003A19A0"/>
    <w:rsid w:val="003A3BA9"/>
    <w:rsid w:val="003A545D"/>
    <w:rsid w:val="003A7AEA"/>
    <w:rsid w:val="003B07CF"/>
    <w:rsid w:val="003B1428"/>
    <w:rsid w:val="003B1C9B"/>
    <w:rsid w:val="003B53B9"/>
    <w:rsid w:val="003B60CA"/>
    <w:rsid w:val="003B6163"/>
    <w:rsid w:val="003B665E"/>
    <w:rsid w:val="003C059F"/>
    <w:rsid w:val="003C0F26"/>
    <w:rsid w:val="003C677C"/>
    <w:rsid w:val="003D230E"/>
    <w:rsid w:val="003D2A04"/>
    <w:rsid w:val="003D5F0E"/>
    <w:rsid w:val="003D6367"/>
    <w:rsid w:val="003E0394"/>
    <w:rsid w:val="003E0E75"/>
    <w:rsid w:val="003E5421"/>
    <w:rsid w:val="003F1FB7"/>
    <w:rsid w:val="003F256B"/>
    <w:rsid w:val="003F3165"/>
    <w:rsid w:val="003F3AC8"/>
    <w:rsid w:val="004018EC"/>
    <w:rsid w:val="00406844"/>
    <w:rsid w:val="00406CC2"/>
    <w:rsid w:val="0040797B"/>
    <w:rsid w:val="00412B11"/>
    <w:rsid w:val="00415D7E"/>
    <w:rsid w:val="00416A36"/>
    <w:rsid w:val="00417A3B"/>
    <w:rsid w:val="00424485"/>
    <w:rsid w:val="00432324"/>
    <w:rsid w:val="004414F1"/>
    <w:rsid w:val="00442C07"/>
    <w:rsid w:val="00443859"/>
    <w:rsid w:val="00444BA2"/>
    <w:rsid w:val="0044752D"/>
    <w:rsid w:val="004511B6"/>
    <w:rsid w:val="0045287E"/>
    <w:rsid w:val="00454024"/>
    <w:rsid w:val="0045426A"/>
    <w:rsid w:val="00460506"/>
    <w:rsid w:val="00465FA0"/>
    <w:rsid w:val="00471562"/>
    <w:rsid w:val="00473465"/>
    <w:rsid w:val="004759AD"/>
    <w:rsid w:val="00475B37"/>
    <w:rsid w:val="004819DD"/>
    <w:rsid w:val="00481C35"/>
    <w:rsid w:val="00484380"/>
    <w:rsid w:val="00487B42"/>
    <w:rsid w:val="00490541"/>
    <w:rsid w:val="00491380"/>
    <w:rsid w:val="00495463"/>
    <w:rsid w:val="00497853"/>
    <w:rsid w:val="004978B2"/>
    <w:rsid w:val="004B05A7"/>
    <w:rsid w:val="004B1291"/>
    <w:rsid w:val="004B1576"/>
    <w:rsid w:val="004B2313"/>
    <w:rsid w:val="004B3AED"/>
    <w:rsid w:val="004B4F5B"/>
    <w:rsid w:val="004B6A0D"/>
    <w:rsid w:val="004B7638"/>
    <w:rsid w:val="004C4D2B"/>
    <w:rsid w:val="004C4F33"/>
    <w:rsid w:val="004D0A53"/>
    <w:rsid w:val="004D104D"/>
    <w:rsid w:val="004D4126"/>
    <w:rsid w:val="004D5ED6"/>
    <w:rsid w:val="004E1443"/>
    <w:rsid w:val="004E5164"/>
    <w:rsid w:val="004F039E"/>
    <w:rsid w:val="004F1C89"/>
    <w:rsid w:val="005015A3"/>
    <w:rsid w:val="00501BA3"/>
    <w:rsid w:val="005053AB"/>
    <w:rsid w:val="005059DC"/>
    <w:rsid w:val="0050665E"/>
    <w:rsid w:val="0051082F"/>
    <w:rsid w:val="00511F7D"/>
    <w:rsid w:val="00512D7E"/>
    <w:rsid w:val="005150DF"/>
    <w:rsid w:val="00517C50"/>
    <w:rsid w:val="005209B9"/>
    <w:rsid w:val="00521746"/>
    <w:rsid w:val="0052734C"/>
    <w:rsid w:val="005353C8"/>
    <w:rsid w:val="00535CB0"/>
    <w:rsid w:val="00547C39"/>
    <w:rsid w:val="00550593"/>
    <w:rsid w:val="00552B43"/>
    <w:rsid w:val="005549F3"/>
    <w:rsid w:val="00554D18"/>
    <w:rsid w:val="005655BE"/>
    <w:rsid w:val="0057089D"/>
    <w:rsid w:val="00570BB6"/>
    <w:rsid w:val="00572570"/>
    <w:rsid w:val="005750BC"/>
    <w:rsid w:val="005758A9"/>
    <w:rsid w:val="0058076B"/>
    <w:rsid w:val="0058133B"/>
    <w:rsid w:val="00583817"/>
    <w:rsid w:val="00586FE3"/>
    <w:rsid w:val="00587A59"/>
    <w:rsid w:val="005907D1"/>
    <w:rsid w:val="005922F4"/>
    <w:rsid w:val="0059318D"/>
    <w:rsid w:val="00593D49"/>
    <w:rsid w:val="00594460"/>
    <w:rsid w:val="0059771C"/>
    <w:rsid w:val="005A1BE2"/>
    <w:rsid w:val="005A3946"/>
    <w:rsid w:val="005B3A29"/>
    <w:rsid w:val="005C36BE"/>
    <w:rsid w:val="005C6E7C"/>
    <w:rsid w:val="005D0CAF"/>
    <w:rsid w:val="005D1F91"/>
    <w:rsid w:val="005D54C7"/>
    <w:rsid w:val="005D6537"/>
    <w:rsid w:val="005D6A82"/>
    <w:rsid w:val="005E0AB7"/>
    <w:rsid w:val="005E1556"/>
    <w:rsid w:val="005E3C15"/>
    <w:rsid w:val="005E4DD3"/>
    <w:rsid w:val="005E61AE"/>
    <w:rsid w:val="005E757F"/>
    <w:rsid w:val="005F16E4"/>
    <w:rsid w:val="005F2157"/>
    <w:rsid w:val="006032A5"/>
    <w:rsid w:val="0061247D"/>
    <w:rsid w:val="006161F9"/>
    <w:rsid w:val="0061721F"/>
    <w:rsid w:val="00627828"/>
    <w:rsid w:val="00631DFC"/>
    <w:rsid w:val="00631E0F"/>
    <w:rsid w:val="00640102"/>
    <w:rsid w:val="006412DF"/>
    <w:rsid w:val="00641E6C"/>
    <w:rsid w:val="006464B7"/>
    <w:rsid w:val="00651535"/>
    <w:rsid w:val="006539A2"/>
    <w:rsid w:val="00655108"/>
    <w:rsid w:val="006607F3"/>
    <w:rsid w:val="0066224F"/>
    <w:rsid w:val="00662994"/>
    <w:rsid w:val="00670437"/>
    <w:rsid w:val="0067248E"/>
    <w:rsid w:val="006736DE"/>
    <w:rsid w:val="00673A75"/>
    <w:rsid w:val="006759C2"/>
    <w:rsid w:val="00676FA7"/>
    <w:rsid w:val="00681A54"/>
    <w:rsid w:val="0068451A"/>
    <w:rsid w:val="00687299"/>
    <w:rsid w:val="00696FE8"/>
    <w:rsid w:val="006A20FA"/>
    <w:rsid w:val="006A4363"/>
    <w:rsid w:val="006A4983"/>
    <w:rsid w:val="006B14AB"/>
    <w:rsid w:val="006B3B3C"/>
    <w:rsid w:val="006B474E"/>
    <w:rsid w:val="006B4CFE"/>
    <w:rsid w:val="006C4FB5"/>
    <w:rsid w:val="006C51F5"/>
    <w:rsid w:val="006D0C4A"/>
    <w:rsid w:val="006D0E87"/>
    <w:rsid w:val="006D23D5"/>
    <w:rsid w:val="006E0D3C"/>
    <w:rsid w:val="006E0F97"/>
    <w:rsid w:val="006E3168"/>
    <w:rsid w:val="006E450D"/>
    <w:rsid w:val="006F0198"/>
    <w:rsid w:val="006F06B4"/>
    <w:rsid w:val="006F0733"/>
    <w:rsid w:val="006F0FF1"/>
    <w:rsid w:val="006F5A28"/>
    <w:rsid w:val="006F7565"/>
    <w:rsid w:val="00702E60"/>
    <w:rsid w:val="00710985"/>
    <w:rsid w:val="007115E0"/>
    <w:rsid w:val="00713C72"/>
    <w:rsid w:val="00713D6A"/>
    <w:rsid w:val="007206ED"/>
    <w:rsid w:val="00723570"/>
    <w:rsid w:val="00723B05"/>
    <w:rsid w:val="00725FE3"/>
    <w:rsid w:val="0072722B"/>
    <w:rsid w:val="007279FA"/>
    <w:rsid w:val="007310F0"/>
    <w:rsid w:val="007314E8"/>
    <w:rsid w:val="007341D9"/>
    <w:rsid w:val="0073472B"/>
    <w:rsid w:val="00734F58"/>
    <w:rsid w:val="00736899"/>
    <w:rsid w:val="007410D4"/>
    <w:rsid w:val="00741292"/>
    <w:rsid w:val="00741DF7"/>
    <w:rsid w:val="00745593"/>
    <w:rsid w:val="00753856"/>
    <w:rsid w:val="00755D7D"/>
    <w:rsid w:val="00756853"/>
    <w:rsid w:val="00757E41"/>
    <w:rsid w:val="007609DC"/>
    <w:rsid w:val="00760F04"/>
    <w:rsid w:val="00767301"/>
    <w:rsid w:val="00767403"/>
    <w:rsid w:val="00770F1E"/>
    <w:rsid w:val="007755A1"/>
    <w:rsid w:val="00775F11"/>
    <w:rsid w:val="0077672A"/>
    <w:rsid w:val="0078382C"/>
    <w:rsid w:val="00790EC2"/>
    <w:rsid w:val="007916E6"/>
    <w:rsid w:val="00796D84"/>
    <w:rsid w:val="00796DFD"/>
    <w:rsid w:val="007A10C3"/>
    <w:rsid w:val="007A2B40"/>
    <w:rsid w:val="007A77A5"/>
    <w:rsid w:val="007B0F2D"/>
    <w:rsid w:val="007B185C"/>
    <w:rsid w:val="007B1F46"/>
    <w:rsid w:val="007B200C"/>
    <w:rsid w:val="007B4983"/>
    <w:rsid w:val="007B78D5"/>
    <w:rsid w:val="007B7940"/>
    <w:rsid w:val="007C025D"/>
    <w:rsid w:val="007C02D6"/>
    <w:rsid w:val="007C0FCB"/>
    <w:rsid w:val="007C65F7"/>
    <w:rsid w:val="007C6B4A"/>
    <w:rsid w:val="007D47A3"/>
    <w:rsid w:val="007E2D8A"/>
    <w:rsid w:val="007E4487"/>
    <w:rsid w:val="007E449E"/>
    <w:rsid w:val="007E7C8B"/>
    <w:rsid w:val="007E7FAC"/>
    <w:rsid w:val="007F6525"/>
    <w:rsid w:val="0080082E"/>
    <w:rsid w:val="008008A8"/>
    <w:rsid w:val="008111F3"/>
    <w:rsid w:val="0082137C"/>
    <w:rsid w:val="00833451"/>
    <w:rsid w:val="0083373A"/>
    <w:rsid w:val="00833A9E"/>
    <w:rsid w:val="00837C10"/>
    <w:rsid w:val="00842B9C"/>
    <w:rsid w:val="00843F3F"/>
    <w:rsid w:val="00845572"/>
    <w:rsid w:val="00852F58"/>
    <w:rsid w:val="00854885"/>
    <w:rsid w:val="0085725D"/>
    <w:rsid w:val="008574D8"/>
    <w:rsid w:val="008576C8"/>
    <w:rsid w:val="00894678"/>
    <w:rsid w:val="008A093D"/>
    <w:rsid w:val="008A0B03"/>
    <w:rsid w:val="008A0C64"/>
    <w:rsid w:val="008A117F"/>
    <w:rsid w:val="008A321E"/>
    <w:rsid w:val="008A5C1C"/>
    <w:rsid w:val="008B0A89"/>
    <w:rsid w:val="008B1D90"/>
    <w:rsid w:val="008C0C7F"/>
    <w:rsid w:val="008C131B"/>
    <w:rsid w:val="008C1986"/>
    <w:rsid w:val="008C51CE"/>
    <w:rsid w:val="008C7933"/>
    <w:rsid w:val="008D193F"/>
    <w:rsid w:val="008D4BC0"/>
    <w:rsid w:val="008D4F58"/>
    <w:rsid w:val="008D5248"/>
    <w:rsid w:val="008D7427"/>
    <w:rsid w:val="008E057D"/>
    <w:rsid w:val="008E36F2"/>
    <w:rsid w:val="008F0E38"/>
    <w:rsid w:val="008F3DF0"/>
    <w:rsid w:val="008F6B4D"/>
    <w:rsid w:val="00902ACD"/>
    <w:rsid w:val="0090371E"/>
    <w:rsid w:val="0090459D"/>
    <w:rsid w:val="00907C0E"/>
    <w:rsid w:val="009121FB"/>
    <w:rsid w:val="00912B08"/>
    <w:rsid w:val="00912D99"/>
    <w:rsid w:val="00914E5D"/>
    <w:rsid w:val="0093732A"/>
    <w:rsid w:val="009412D5"/>
    <w:rsid w:val="00942046"/>
    <w:rsid w:val="00950425"/>
    <w:rsid w:val="00950F94"/>
    <w:rsid w:val="0095686E"/>
    <w:rsid w:val="00962840"/>
    <w:rsid w:val="00963139"/>
    <w:rsid w:val="00963ED4"/>
    <w:rsid w:val="00965698"/>
    <w:rsid w:val="009665C7"/>
    <w:rsid w:val="009717E8"/>
    <w:rsid w:val="009749B5"/>
    <w:rsid w:val="00975533"/>
    <w:rsid w:val="009762F7"/>
    <w:rsid w:val="009764F4"/>
    <w:rsid w:val="00983939"/>
    <w:rsid w:val="0099311B"/>
    <w:rsid w:val="00994704"/>
    <w:rsid w:val="00997B1D"/>
    <w:rsid w:val="009A01A9"/>
    <w:rsid w:val="009A0D97"/>
    <w:rsid w:val="009A4E44"/>
    <w:rsid w:val="009A556D"/>
    <w:rsid w:val="009A5BE5"/>
    <w:rsid w:val="009A7FFC"/>
    <w:rsid w:val="009B1A52"/>
    <w:rsid w:val="009B4DBF"/>
    <w:rsid w:val="009B6D6A"/>
    <w:rsid w:val="009B7F06"/>
    <w:rsid w:val="009C2F8A"/>
    <w:rsid w:val="009C5D0A"/>
    <w:rsid w:val="009C7DB8"/>
    <w:rsid w:val="009C7E37"/>
    <w:rsid w:val="009D10FE"/>
    <w:rsid w:val="009D1CA9"/>
    <w:rsid w:val="009E0F19"/>
    <w:rsid w:val="009E1A0C"/>
    <w:rsid w:val="009E2D8E"/>
    <w:rsid w:val="009E2DE3"/>
    <w:rsid w:val="009E7DE7"/>
    <w:rsid w:val="009F6858"/>
    <w:rsid w:val="00A01AD9"/>
    <w:rsid w:val="00A02597"/>
    <w:rsid w:val="00A04AF4"/>
    <w:rsid w:val="00A04C0E"/>
    <w:rsid w:val="00A131A9"/>
    <w:rsid w:val="00A13273"/>
    <w:rsid w:val="00A1481D"/>
    <w:rsid w:val="00A16BE7"/>
    <w:rsid w:val="00A171B9"/>
    <w:rsid w:val="00A171CB"/>
    <w:rsid w:val="00A2148B"/>
    <w:rsid w:val="00A22A1D"/>
    <w:rsid w:val="00A24FB8"/>
    <w:rsid w:val="00A300DC"/>
    <w:rsid w:val="00A31A16"/>
    <w:rsid w:val="00A33DE8"/>
    <w:rsid w:val="00A34A22"/>
    <w:rsid w:val="00A36E83"/>
    <w:rsid w:val="00A37ECD"/>
    <w:rsid w:val="00A40DBE"/>
    <w:rsid w:val="00A424CC"/>
    <w:rsid w:val="00A462D8"/>
    <w:rsid w:val="00A46DF7"/>
    <w:rsid w:val="00A5310F"/>
    <w:rsid w:val="00A5396E"/>
    <w:rsid w:val="00A5398F"/>
    <w:rsid w:val="00A56268"/>
    <w:rsid w:val="00A60471"/>
    <w:rsid w:val="00A60EDB"/>
    <w:rsid w:val="00A61FFE"/>
    <w:rsid w:val="00A62E87"/>
    <w:rsid w:val="00A65589"/>
    <w:rsid w:val="00A65D46"/>
    <w:rsid w:val="00A679D6"/>
    <w:rsid w:val="00A7176E"/>
    <w:rsid w:val="00A7338D"/>
    <w:rsid w:val="00A748D0"/>
    <w:rsid w:val="00A8037E"/>
    <w:rsid w:val="00A856FB"/>
    <w:rsid w:val="00A859F1"/>
    <w:rsid w:val="00A91CC9"/>
    <w:rsid w:val="00AA3407"/>
    <w:rsid w:val="00AA38D1"/>
    <w:rsid w:val="00AA4C4D"/>
    <w:rsid w:val="00AA6CAB"/>
    <w:rsid w:val="00AA7103"/>
    <w:rsid w:val="00AB0BB7"/>
    <w:rsid w:val="00AB16DE"/>
    <w:rsid w:val="00AB46A5"/>
    <w:rsid w:val="00AB58BF"/>
    <w:rsid w:val="00AB7008"/>
    <w:rsid w:val="00AC06BA"/>
    <w:rsid w:val="00AC1DE2"/>
    <w:rsid w:val="00AC2E6C"/>
    <w:rsid w:val="00AD03E9"/>
    <w:rsid w:val="00AD72B7"/>
    <w:rsid w:val="00AE03CD"/>
    <w:rsid w:val="00AE057F"/>
    <w:rsid w:val="00AE062F"/>
    <w:rsid w:val="00AE41FE"/>
    <w:rsid w:val="00AE45EF"/>
    <w:rsid w:val="00AE60C0"/>
    <w:rsid w:val="00AE7C7D"/>
    <w:rsid w:val="00AF01DD"/>
    <w:rsid w:val="00AF1F25"/>
    <w:rsid w:val="00AF63DB"/>
    <w:rsid w:val="00B014EF"/>
    <w:rsid w:val="00B025CA"/>
    <w:rsid w:val="00B03C94"/>
    <w:rsid w:val="00B042D0"/>
    <w:rsid w:val="00B0438D"/>
    <w:rsid w:val="00B0792E"/>
    <w:rsid w:val="00B15FCB"/>
    <w:rsid w:val="00B169A2"/>
    <w:rsid w:val="00B21984"/>
    <w:rsid w:val="00B2404D"/>
    <w:rsid w:val="00B2659D"/>
    <w:rsid w:val="00B270CB"/>
    <w:rsid w:val="00B321B1"/>
    <w:rsid w:val="00B32747"/>
    <w:rsid w:val="00B32ED6"/>
    <w:rsid w:val="00B33684"/>
    <w:rsid w:val="00B36649"/>
    <w:rsid w:val="00B3782A"/>
    <w:rsid w:val="00B40441"/>
    <w:rsid w:val="00B40FE7"/>
    <w:rsid w:val="00B44AE7"/>
    <w:rsid w:val="00B46B4E"/>
    <w:rsid w:val="00B52DB7"/>
    <w:rsid w:val="00B545DE"/>
    <w:rsid w:val="00B55078"/>
    <w:rsid w:val="00B57B32"/>
    <w:rsid w:val="00B605A5"/>
    <w:rsid w:val="00B62AED"/>
    <w:rsid w:val="00B65D30"/>
    <w:rsid w:val="00B66237"/>
    <w:rsid w:val="00B66CDA"/>
    <w:rsid w:val="00B72045"/>
    <w:rsid w:val="00B727C3"/>
    <w:rsid w:val="00B76EEE"/>
    <w:rsid w:val="00B771C4"/>
    <w:rsid w:val="00B852A6"/>
    <w:rsid w:val="00B9695E"/>
    <w:rsid w:val="00BA14B9"/>
    <w:rsid w:val="00BA5625"/>
    <w:rsid w:val="00BA5FEA"/>
    <w:rsid w:val="00BA65C0"/>
    <w:rsid w:val="00BB7EA5"/>
    <w:rsid w:val="00BC2338"/>
    <w:rsid w:val="00BC240C"/>
    <w:rsid w:val="00BC3905"/>
    <w:rsid w:val="00BC7A0B"/>
    <w:rsid w:val="00BC7CD7"/>
    <w:rsid w:val="00BD1713"/>
    <w:rsid w:val="00BD2693"/>
    <w:rsid w:val="00BD3F42"/>
    <w:rsid w:val="00BD6AD8"/>
    <w:rsid w:val="00BE5FDA"/>
    <w:rsid w:val="00BF1FEE"/>
    <w:rsid w:val="00BF3DC7"/>
    <w:rsid w:val="00C01453"/>
    <w:rsid w:val="00C025A0"/>
    <w:rsid w:val="00C05709"/>
    <w:rsid w:val="00C149F6"/>
    <w:rsid w:val="00C1525F"/>
    <w:rsid w:val="00C15B2A"/>
    <w:rsid w:val="00C17012"/>
    <w:rsid w:val="00C2086D"/>
    <w:rsid w:val="00C217D4"/>
    <w:rsid w:val="00C2489D"/>
    <w:rsid w:val="00C253B3"/>
    <w:rsid w:val="00C2715A"/>
    <w:rsid w:val="00C3092E"/>
    <w:rsid w:val="00C30A41"/>
    <w:rsid w:val="00C35C4C"/>
    <w:rsid w:val="00C42360"/>
    <w:rsid w:val="00C42ABD"/>
    <w:rsid w:val="00C42C4D"/>
    <w:rsid w:val="00C44819"/>
    <w:rsid w:val="00C503F4"/>
    <w:rsid w:val="00C57ADA"/>
    <w:rsid w:val="00C60707"/>
    <w:rsid w:val="00C62216"/>
    <w:rsid w:val="00C62A1F"/>
    <w:rsid w:val="00C6374E"/>
    <w:rsid w:val="00C63C3D"/>
    <w:rsid w:val="00C640CA"/>
    <w:rsid w:val="00C66DA3"/>
    <w:rsid w:val="00C67252"/>
    <w:rsid w:val="00C719F6"/>
    <w:rsid w:val="00C835D9"/>
    <w:rsid w:val="00C902BD"/>
    <w:rsid w:val="00C94F34"/>
    <w:rsid w:val="00CA1B64"/>
    <w:rsid w:val="00CA7273"/>
    <w:rsid w:val="00CA744F"/>
    <w:rsid w:val="00CB271A"/>
    <w:rsid w:val="00CB3342"/>
    <w:rsid w:val="00CB348F"/>
    <w:rsid w:val="00CB49AA"/>
    <w:rsid w:val="00CB50D9"/>
    <w:rsid w:val="00CB58A7"/>
    <w:rsid w:val="00CB5DA5"/>
    <w:rsid w:val="00CC0352"/>
    <w:rsid w:val="00CC246C"/>
    <w:rsid w:val="00CC4B9D"/>
    <w:rsid w:val="00CC6428"/>
    <w:rsid w:val="00CC6494"/>
    <w:rsid w:val="00CD07AC"/>
    <w:rsid w:val="00CD1477"/>
    <w:rsid w:val="00CD626D"/>
    <w:rsid w:val="00CE02F7"/>
    <w:rsid w:val="00CE0714"/>
    <w:rsid w:val="00CE65F8"/>
    <w:rsid w:val="00CF2033"/>
    <w:rsid w:val="00CF63DA"/>
    <w:rsid w:val="00CF6BD9"/>
    <w:rsid w:val="00D05832"/>
    <w:rsid w:val="00D07ADD"/>
    <w:rsid w:val="00D139A0"/>
    <w:rsid w:val="00D2016B"/>
    <w:rsid w:val="00D2072C"/>
    <w:rsid w:val="00D207FE"/>
    <w:rsid w:val="00D257C5"/>
    <w:rsid w:val="00D26EF8"/>
    <w:rsid w:val="00D30271"/>
    <w:rsid w:val="00D31BAC"/>
    <w:rsid w:val="00D33FA5"/>
    <w:rsid w:val="00D3528D"/>
    <w:rsid w:val="00D36019"/>
    <w:rsid w:val="00D36091"/>
    <w:rsid w:val="00D36D32"/>
    <w:rsid w:val="00D37DED"/>
    <w:rsid w:val="00D41509"/>
    <w:rsid w:val="00D41FBC"/>
    <w:rsid w:val="00D474E8"/>
    <w:rsid w:val="00D47D87"/>
    <w:rsid w:val="00D52A55"/>
    <w:rsid w:val="00D55822"/>
    <w:rsid w:val="00D63032"/>
    <w:rsid w:val="00D706E1"/>
    <w:rsid w:val="00D81AF9"/>
    <w:rsid w:val="00D82F79"/>
    <w:rsid w:val="00D84CA7"/>
    <w:rsid w:val="00D86316"/>
    <w:rsid w:val="00D86A3C"/>
    <w:rsid w:val="00D96FFA"/>
    <w:rsid w:val="00DA2157"/>
    <w:rsid w:val="00DA63A1"/>
    <w:rsid w:val="00DB1C12"/>
    <w:rsid w:val="00DB2FDA"/>
    <w:rsid w:val="00DB30C0"/>
    <w:rsid w:val="00DB30C6"/>
    <w:rsid w:val="00DB5B53"/>
    <w:rsid w:val="00DB6B26"/>
    <w:rsid w:val="00DB7F60"/>
    <w:rsid w:val="00DD0B1E"/>
    <w:rsid w:val="00DD0B49"/>
    <w:rsid w:val="00DD0C32"/>
    <w:rsid w:val="00DD19B2"/>
    <w:rsid w:val="00DD2F2F"/>
    <w:rsid w:val="00DD354B"/>
    <w:rsid w:val="00DD4279"/>
    <w:rsid w:val="00DD5701"/>
    <w:rsid w:val="00DD5884"/>
    <w:rsid w:val="00DE1267"/>
    <w:rsid w:val="00DF194E"/>
    <w:rsid w:val="00E00B94"/>
    <w:rsid w:val="00E0261E"/>
    <w:rsid w:val="00E03981"/>
    <w:rsid w:val="00E05A86"/>
    <w:rsid w:val="00E073E7"/>
    <w:rsid w:val="00E10F08"/>
    <w:rsid w:val="00E129DA"/>
    <w:rsid w:val="00E13F3E"/>
    <w:rsid w:val="00E13F96"/>
    <w:rsid w:val="00E143F9"/>
    <w:rsid w:val="00E145C2"/>
    <w:rsid w:val="00E14819"/>
    <w:rsid w:val="00E25FB3"/>
    <w:rsid w:val="00E342B3"/>
    <w:rsid w:val="00E35CBD"/>
    <w:rsid w:val="00E40E95"/>
    <w:rsid w:val="00E451BE"/>
    <w:rsid w:val="00E5024B"/>
    <w:rsid w:val="00E54B0F"/>
    <w:rsid w:val="00E6498D"/>
    <w:rsid w:val="00E710A2"/>
    <w:rsid w:val="00E718E7"/>
    <w:rsid w:val="00E741D5"/>
    <w:rsid w:val="00E83816"/>
    <w:rsid w:val="00E85978"/>
    <w:rsid w:val="00E93115"/>
    <w:rsid w:val="00E96F4B"/>
    <w:rsid w:val="00E971EF"/>
    <w:rsid w:val="00E97B18"/>
    <w:rsid w:val="00EA06F9"/>
    <w:rsid w:val="00EA112F"/>
    <w:rsid w:val="00EA22B4"/>
    <w:rsid w:val="00EA293D"/>
    <w:rsid w:val="00EA3BA5"/>
    <w:rsid w:val="00EA7A61"/>
    <w:rsid w:val="00EB359F"/>
    <w:rsid w:val="00EB7024"/>
    <w:rsid w:val="00EC00D7"/>
    <w:rsid w:val="00EC0BB5"/>
    <w:rsid w:val="00EC312D"/>
    <w:rsid w:val="00EC3955"/>
    <w:rsid w:val="00ED11C7"/>
    <w:rsid w:val="00EE1B1F"/>
    <w:rsid w:val="00EE2664"/>
    <w:rsid w:val="00EE2A4A"/>
    <w:rsid w:val="00EE4A03"/>
    <w:rsid w:val="00EE67B0"/>
    <w:rsid w:val="00EF0880"/>
    <w:rsid w:val="00EF1104"/>
    <w:rsid w:val="00EF16AC"/>
    <w:rsid w:val="00EF372A"/>
    <w:rsid w:val="00EF7F8B"/>
    <w:rsid w:val="00F00661"/>
    <w:rsid w:val="00F0553C"/>
    <w:rsid w:val="00F11B12"/>
    <w:rsid w:val="00F17D68"/>
    <w:rsid w:val="00F22942"/>
    <w:rsid w:val="00F25C29"/>
    <w:rsid w:val="00F277A0"/>
    <w:rsid w:val="00F308CE"/>
    <w:rsid w:val="00F3661A"/>
    <w:rsid w:val="00F37427"/>
    <w:rsid w:val="00F42585"/>
    <w:rsid w:val="00F42651"/>
    <w:rsid w:val="00F43877"/>
    <w:rsid w:val="00F44465"/>
    <w:rsid w:val="00F45457"/>
    <w:rsid w:val="00F47ABF"/>
    <w:rsid w:val="00F533A8"/>
    <w:rsid w:val="00F54D3D"/>
    <w:rsid w:val="00F5719E"/>
    <w:rsid w:val="00F65E8C"/>
    <w:rsid w:val="00F6704D"/>
    <w:rsid w:val="00F7181C"/>
    <w:rsid w:val="00F72510"/>
    <w:rsid w:val="00F7305F"/>
    <w:rsid w:val="00F75A27"/>
    <w:rsid w:val="00F75D1B"/>
    <w:rsid w:val="00F77392"/>
    <w:rsid w:val="00F8309D"/>
    <w:rsid w:val="00F86B64"/>
    <w:rsid w:val="00F90B89"/>
    <w:rsid w:val="00F92B2F"/>
    <w:rsid w:val="00F9682D"/>
    <w:rsid w:val="00F970AB"/>
    <w:rsid w:val="00FA1A49"/>
    <w:rsid w:val="00FA2459"/>
    <w:rsid w:val="00FA5B5A"/>
    <w:rsid w:val="00FA6705"/>
    <w:rsid w:val="00FA75BD"/>
    <w:rsid w:val="00FC1A4D"/>
    <w:rsid w:val="00FC29B1"/>
    <w:rsid w:val="00FC2F76"/>
    <w:rsid w:val="00FC7A17"/>
    <w:rsid w:val="00FD5775"/>
    <w:rsid w:val="00FE03BF"/>
    <w:rsid w:val="00FE30FF"/>
    <w:rsid w:val="00FE4637"/>
    <w:rsid w:val="00FE4721"/>
    <w:rsid w:val="00FE6EAC"/>
    <w:rsid w:val="00FF0F6D"/>
    <w:rsid w:val="00FF4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535D418-D606-40B2-8D41-5188E2F13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EF372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8C51C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next w:val="a"/>
    <w:link w:val="50"/>
    <w:semiHidden/>
    <w:unhideWhenUsed/>
    <w:qFormat/>
    <w:rsid w:val="00AE45E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B49A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B49AA"/>
    <w:pPr>
      <w:tabs>
        <w:tab w:val="center" w:pos="4677"/>
        <w:tab w:val="right" w:pos="9355"/>
      </w:tabs>
    </w:pPr>
  </w:style>
  <w:style w:type="character" w:customStyle="1" w:styleId="30">
    <w:name w:val="Заголовок 3 Знак"/>
    <w:link w:val="3"/>
    <w:uiPriority w:val="9"/>
    <w:rsid w:val="008C51CE"/>
    <w:rPr>
      <w:b/>
      <w:bCs/>
      <w:sz w:val="27"/>
      <w:szCs w:val="27"/>
    </w:rPr>
  </w:style>
  <w:style w:type="paragraph" w:styleId="a5">
    <w:name w:val="Normal (Web)"/>
    <w:basedOn w:val="a"/>
    <w:uiPriority w:val="99"/>
    <w:unhideWhenUsed/>
    <w:rsid w:val="008C51CE"/>
    <w:pPr>
      <w:spacing w:before="100" w:beforeAutospacing="1" w:after="100" w:afterAutospacing="1"/>
    </w:pPr>
  </w:style>
  <w:style w:type="character" w:styleId="a6">
    <w:name w:val="Strong"/>
    <w:uiPriority w:val="22"/>
    <w:qFormat/>
    <w:rsid w:val="008C51CE"/>
    <w:rPr>
      <w:b/>
      <w:bCs/>
    </w:rPr>
  </w:style>
  <w:style w:type="character" w:customStyle="1" w:styleId="20">
    <w:name w:val="Заголовок 2 Знак"/>
    <w:link w:val="2"/>
    <w:semiHidden/>
    <w:rsid w:val="00EF372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semiHidden/>
    <w:rsid w:val="00AE45E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1">
    <w:name w:val="Абзац списка1"/>
    <w:basedOn w:val="a"/>
    <w:rsid w:val="00DD0B1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7">
    <w:name w:val="Emphasis"/>
    <w:basedOn w:val="a0"/>
    <w:uiPriority w:val="20"/>
    <w:qFormat/>
    <w:rsid w:val="000532A1"/>
    <w:rPr>
      <w:i/>
      <w:iCs/>
    </w:rPr>
  </w:style>
  <w:style w:type="paragraph" w:styleId="a8">
    <w:name w:val="footnote text"/>
    <w:basedOn w:val="a"/>
    <w:link w:val="a9"/>
    <w:uiPriority w:val="99"/>
    <w:unhideWhenUsed/>
    <w:rsid w:val="00BC7CD7"/>
    <w:rPr>
      <w:rFonts w:ascii="Calibri" w:eastAsia="Calibri" w:hAnsi="Calibri"/>
      <w:sz w:val="20"/>
      <w:szCs w:val="20"/>
      <w:lang w:eastAsia="en-US"/>
    </w:rPr>
  </w:style>
  <w:style w:type="character" w:customStyle="1" w:styleId="a9">
    <w:name w:val="Текст сноски Знак"/>
    <w:basedOn w:val="a0"/>
    <w:link w:val="a8"/>
    <w:uiPriority w:val="99"/>
    <w:rsid w:val="00BC7CD7"/>
    <w:rPr>
      <w:rFonts w:ascii="Calibri" w:eastAsia="Calibri" w:hAnsi="Calibri"/>
      <w:lang w:eastAsia="en-US"/>
    </w:rPr>
  </w:style>
  <w:style w:type="character" w:styleId="aa">
    <w:name w:val="footnote reference"/>
    <w:uiPriority w:val="99"/>
    <w:unhideWhenUsed/>
    <w:rsid w:val="00BC7CD7"/>
    <w:rPr>
      <w:vertAlign w:val="superscript"/>
    </w:rPr>
  </w:style>
  <w:style w:type="character" w:styleId="ab">
    <w:name w:val="Hyperlink"/>
    <w:basedOn w:val="a0"/>
    <w:uiPriority w:val="99"/>
    <w:unhideWhenUsed/>
    <w:rsid w:val="00AE057F"/>
    <w:rPr>
      <w:color w:val="0000FF"/>
      <w:u w:val="single"/>
    </w:rPr>
  </w:style>
  <w:style w:type="paragraph" w:customStyle="1" w:styleId="TextMP">
    <w:name w:val="Text_MP"/>
    <w:basedOn w:val="a"/>
    <w:rsid w:val="00845572"/>
    <w:pPr>
      <w:autoSpaceDE w:val="0"/>
      <w:autoSpaceDN w:val="0"/>
      <w:adjustRightInd w:val="0"/>
      <w:spacing w:before="227" w:line="278" w:lineRule="auto"/>
      <w:jc w:val="both"/>
      <w:textAlignment w:val="center"/>
    </w:pPr>
    <w:rPr>
      <w:rFonts w:ascii="FreeSetC" w:hAnsi="FreeSetC" w:cs="FreeSetC"/>
      <w:color w:val="00000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8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5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1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Balance</Company>
  <LinksUpToDate>false</LinksUpToDate>
  <CharactersWithSpaces>4144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Kachkovskaya</dc:creator>
  <cp:keywords/>
  <cp:lastModifiedBy>Наталья Н. Шевчук</cp:lastModifiedBy>
  <cp:revision>2</cp:revision>
  <dcterms:created xsi:type="dcterms:W3CDTF">2021-04-15T10:00:00Z</dcterms:created>
  <dcterms:modified xsi:type="dcterms:W3CDTF">2021-04-15T10:00:00Z</dcterms:modified>
</cp:coreProperties>
</file>