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2F" w:rsidRDefault="00F92B2F" w:rsidP="00F92B2F">
      <w:pPr>
        <w:pStyle w:val="3"/>
      </w:pPr>
      <w:bookmarkStart w:id="0" w:name="_GoBack"/>
      <w:r>
        <w:t>Таблица 3. Ставки ЕН для единщиков первой – третьей групп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915"/>
        <w:gridCol w:w="1181"/>
        <w:gridCol w:w="1286"/>
        <w:gridCol w:w="1220"/>
      </w:tblGrid>
      <w:tr w:rsidR="00F92B2F" w:rsidTr="00F92B2F">
        <w:trPr>
          <w:tblCellSpacing w:w="15" w:type="dxa"/>
        </w:trPr>
        <w:tc>
          <w:tcPr>
            <w:tcW w:w="525" w:type="dxa"/>
            <w:vMerge w:val="restart"/>
            <w:vAlign w:val="center"/>
            <w:hideMark/>
          </w:tcPr>
          <w:bookmarkEnd w:id="0"/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250" w:type="dxa"/>
            <w:vMerge w:val="restart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База обложения ЕН</w:t>
            </w:r>
          </w:p>
        </w:tc>
        <w:tc>
          <w:tcPr>
            <w:tcW w:w="3705" w:type="dxa"/>
            <w:gridSpan w:val="3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Ставка ЕН</w:t>
            </w:r>
          </w:p>
        </w:tc>
      </w:tr>
      <w:tr w:rsidR="00F92B2F" w:rsidTr="00F92B2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2B2F" w:rsidRDefault="00F92B2F"/>
        </w:tc>
        <w:tc>
          <w:tcPr>
            <w:tcW w:w="0" w:type="auto"/>
            <w:vMerge/>
            <w:vAlign w:val="center"/>
            <w:hideMark/>
          </w:tcPr>
          <w:p w:rsidR="00F92B2F" w:rsidRDefault="00F92B2F"/>
        </w:tc>
        <w:tc>
          <w:tcPr>
            <w:tcW w:w="118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Первая группа</w:t>
            </w:r>
          </w:p>
        </w:tc>
        <w:tc>
          <w:tcPr>
            <w:tcW w:w="130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Вторая группа</w:t>
            </w:r>
          </w:p>
        </w:tc>
        <w:tc>
          <w:tcPr>
            <w:tcW w:w="121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Третья группа</w:t>
            </w:r>
          </w:p>
        </w:tc>
      </w:tr>
      <w:tr w:rsidR="00F92B2F" w:rsidTr="00F92B2F">
        <w:trPr>
          <w:tblCellSpacing w:w="15" w:type="dxa"/>
        </w:trPr>
        <w:tc>
          <w:tcPr>
            <w:tcW w:w="52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250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18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30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21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</w:tr>
      <w:tr w:rsidR="00F92B2F" w:rsidTr="00F92B2F">
        <w:trPr>
          <w:tblCellSpacing w:w="15" w:type="dxa"/>
        </w:trPr>
        <w:tc>
          <w:tcPr>
            <w:tcW w:w="52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t>1</w:t>
            </w:r>
          </w:p>
        </w:tc>
        <w:tc>
          <w:tcPr>
            <w:tcW w:w="5250" w:type="dxa"/>
            <w:vAlign w:val="center"/>
            <w:hideMark/>
          </w:tcPr>
          <w:p w:rsidR="00F92B2F" w:rsidRDefault="00F92B2F">
            <w:pPr>
              <w:pStyle w:val="a5"/>
            </w:pPr>
            <w:r>
              <w:t>Доход, полученный на протяжении налогового (отчетного) периода в денежной (наличной и/или безналичной), материальной или нематериальной форме согласно 292.3 НК.</w:t>
            </w:r>
          </w:p>
          <w:p w:rsidR="00F92B2F" w:rsidRDefault="00F92B2F">
            <w:pPr>
              <w:pStyle w:val="a5"/>
            </w:pPr>
            <w:r>
              <w:t>Исключение: в доход для обложения ЕН не включаются полученные физлицом пассивные доходы в виде процентов, дивидендов, роялти, страховые выплаты и возмещения, а также доходы от продажи движимого и недвижимого имущества, которое принадлежит физлицу на праве собственности и используется в его хозяйственной деятельности (пп. 1 п. 292.1 НК)</w:t>
            </w:r>
          </w:p>
        </w:tc>
        <w:tc>
          <w:tcPr>
            <w:tcW w:w="118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t xml:space="preserve">Не более 10 % ПМ* (в 2021 году – </w:t>
            </w:r>
            <w:r>
              <w:rPr>
                <w:rStyle w:val="a6"/>
              </w:rPr>
              <w:t>227 грн</w:t>
            </w:r>
            <w:r>
              <w:t>) (пп. 1 п. 293.2 НК)</w:t>
            </w:r>
          </w:p>
        </w:tc>
        <w:tc>
          <w:tcPr>
            <w:tcW w:w="130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t xml:space="preserve">Не более 20 % МЗП (в 2021 году – </w:t>
            </w:r>
            <w:r>
              <w:rPr>
                <w:rStyle w:val="a6"/>
              </w:rPr>
              <w:t>1 200 грн</w:t>
            </w:r>
            <w:r>
              <w:t>) (пп. 2 п. 293.2 НК)</w:t>
            </w:r>
          </w:p>
        </w:tc>
        <w:tc>
          <w:tcPr>
            <w:tcW w:w="1215" w:type="dxa"/>
            <w:vAlign w:val="center"/>
            <w:hideMark/>
          </w:tcPr>
          <w:p w:rsidR="00F92B2F" w:rsidRDefault="00F92B2F">
            <w:pPr>
              <w:pStyle w:val="a5"/>
              <w:jc w:val="center"/>
            </w:pPr>
            <w:r>
              <w:t>3 %** + НДС** либо 5 % (пп. 1 или 2 п. 293.3 НК)</w:t>
            </w:r>
          </w:p>
        </w:tc>
      </w:tr>
      <w:tr w:rsidR="00F92B2F" w:rsidTr="00F92B2F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F92B2F" w:rsidRDefault="00F92B2F">
            <w:pPr>
              <w:pStyle w:val="5"/>
            </w:pPr>
            <w:r>
              <w:t>* ПМ – прожиточный минимум для трудоспособного лица на 1 января отчетного (налогового) года. На 1 января 2021 года ПМ составляет 2 270 грн.</w:t>
            </w:r>
          </w:p>
          <w:p w:rsidR="00F92B2F" w:rsidRDefault="00F92B2F">
            <w:pPr>
              <w:pStyle w:val="5"/>
            </w:pPr>
            <w:r>
              <w:t>** Не применяется для физлиц-предпринимателей, которые осуществляют деятельность по производству, поставке, продаже (реализации) ювелирных и бытовых изделий из драгметаллов, драгоценных камней, драгоценных камней органогенного образования и полудрагоценных камней. Для таких лиц ставка ЕН устанавливается в размере 5 % (п. 293.3 НК).</w:t>
            </w:r>
          </w:p>
        </w:tc>
      </w:tr>
    </w:tbl>
    <w:p w:rsidR="00113EF4" w:rsidRPr="00F92B2F" w:rsidRDefault="00113EF4" w:rsidP="00F92B2F"/>
    <w:sectPr w:rsidR="00113EF4" w:rsidRPr="00F92B2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7B" w:rsidRDefault="00193A7B">
      <w:r>
        <w:separator/>
      </w:r>
    </w:p>
  </w:endnote>
  <w:endnote w:type="continuationSeparator" w:id="0">
    <w:p w:rsidR="00193A7B" w:rsidRDefault="0019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7B" w:rsidRDefault="00193A7B">
      <w:r>
        <w:separator/>
      </w:r>
    </w:p>
  </w:footnote>
  <w:footnote w:type="continuationSeparator" w:id="0">
    <w:p w:rsidR="00193A7B" w:rsidRDefault="0019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93A7B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2021-04-15T09:50:00Z</dcterms:created>
  <dcterms:modified xsi:type="dcterms:W3CDTF">2021-04-15T09:50:00Z</dcterms:modified>
</cp:coreProperties>
</file>