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FE" w:rsidRDefault="00D207FE" w:rsidP="00D207FE">
      <w:pPr>
        <w:pStyle w:val="3"/>
      </w:pPr>
      <w:bookmarkStart w:id="0" w:name="_GoBack"/>
      <w:r>
        <w:t>Таблица 1. Критерии нахождения физлица-единщика в определенной группе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314"/>
        <w:gridCol w:w="1461"/>
        <w:gridCol w:w="1546"/>
        <w:gridCol w:w="2317"/>
        <w:gridCol w:w="2069"/>
      </w:tblGrid>
      <w:tr w:rsidR="00D207FE" w:rsidTr="00D207FE">
        <w:trPr>
          <w:tblHeader/>
          <w:tblCellSpacing w:w="15" w:type="dxa"/>
        </w:trPr>
        <w:tc>
          <w:tcPr>
            <w:tcW w:w="435" w:type="dxa"/>
            <w:vAlign w:val="center"/>
            <w:hideMark/>
          </w:tcPr>
          <w:bookmarkEnd w:id="0"/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990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Группа единщиков (п. 291.4 НК)</w:t>
            </w:r>
          </w:p>
        </w:tc>
        <w:tc>
          <w:tcPr>
            <w:tcW w:w="1380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Предельный объем годового дохода, грн</w:t>
            </w:r>
          </w:p>
        </w:tc>
        <w:tc>
          <w:tcPr>
            <w:tcW w:w="1020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Количество работников</w:t>
            </w:r>
            <w:r>
              <w:rPr>
                <w:rStyle w:val="a6"/>
                <w:vertAlign w:val="superscript"/>
              </w:rPr>
              <w:t>1</w:t>
            </w:r>
            <w:r>
              <w:rPr>
                <w:rStyle w:val="a6"/>
              </w:rPr>
              <w:t>, чел.</w:t>
            </w:r>
          </w:p>
        </w:tc>
        <w:tc>
          <w:tcPr>
            <w:tcW w:w="3405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Вид деятельности</w:t>
            </w:r>
            <w:r>
              <w:rPr>
                <w:rStyle w:val="a6"/>
                <w:vertAlign w:val="superscript"/>
              </w:rPr>
              <w:t>2</w:t>
            </w:r>
          </w:p>
        </w:tc>
        <w:tc>
          <w:tcPr>
            <w:tcW w:w="2250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Дополнительные ограничения, установленные НК, согласно которым плательщик не может стать единщиком</w:t>
            </w:r>
          </w:p>
        </w:tc>
      </w:tr>
      <w:tr w:rsidR="00D207FE" w:rsidTr="00D207FE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380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1020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3405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2250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D207FE" w:rsidTr="00D207FE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t>1</w:t>
            </w:r>
          </w:p>
        </w:tc>
        <w:tc>
          <w:tcPr>
            <w:tcW w:w="990" w:type="dxa"/>
            <w:vAlign w:val="center"/>
            <w:hideMark/>
          </w:tcPr>
          <w:p w:rsidR="00D207FE" w:rsidRDefault="00D207FE">
            <w:pPr>
              <w:pStyle w:val="a5"/>
            </w:pPr>
            <w:r>
              <w:t>Первая</w:t>
            </w:r>
          </w:p>
          <w:p w:rsidR="00D207FE" w:rsidRDefault="00D207FE">
            <w:pPr>
              <w:pStyle w:val="a5"/>
            </w:pPr>
            <w:r>
              <w:t>(пп. 1)</w:t>
            </w:r>
          </w:p>
        </w:tc>
        <w:tc>
          <w:tcPr>
            <w:tcW w:w="1380" w:type="dxa"/>
            <w:vAlign w:val="center"/>
            <w:hideMark/>
          </w:tcPr>
          <w:p w:rsidR="00D207FE" w:rsidRDefault="00D207FE">
            <w:pPr>
              <w:pStyle w:val="a5"/>
            </w:pPr>
            <w:r>
              <w:t>167 МЗП</w:t>
            </w:r>
            <w:r>
              <w:rPr>
                <w:rStyle w:val="a6"/>
                <w:vertAlign w:val="superscript"/>
              </w:rPr>
              <w:t>3</w:t>
            </w:r>
          </w:p>
          <w:p w:rsidR="00D207FE" w:rsidRDefault="00D207FE">
            <w:pPr>
              <w:pStyle w:val="a5"/>
            </w:pPr>
            <w:r>
              <w:t>(в 2021 году – 1 002 000)</w:t>
            </w:r>
          </w:p>
        </w:tc>
        <w:tc>
          <w:tcPr>
            <w:tcW w:w="1020" w:type="dxa"/>
            <w:vAlign w:val="center"/>
            <w:hideMark/>
          </w:tcPr>
          <w:p w:rsidR="00D207FE" w:rsidRDefault="00D207FE">
            <w:pPr>
              <w:pStyle w:val="a5"/>
            </w:pPr>
            <w:r>
              <w:t>–</w:t>
            </w:r>
          </w:p>
        </w:tc>
        <w:tc>
          <w:tcPr>
            <w:tcW w:w="3405" w:type="dxa"/>
            <w:vAlign w:val="center"/>
            <w:hideMark/>
          </w:tcPr>
          <w:p w:rsidR="00D207FE" w:rsidRDefault="00D207FE">
            <w:pPr>
              <w:pStyle w:val="a5"/>
            </w:pPr>
            <w:r>
              <w:t>Исключительно розничная продажа товаров с торговых мест на рынках и/или хоздеятельность по предоставлению бытовых услуг</w:t>
            </w:r>
            <w:r>
              <w:rPr>
                <w:rStyle w:val="a6"/>
                <w:vertAlign w:val="superscript"/>
              </w:rPr>
              <w:t>4</w:t>
            </w:r>
            <w:r>
              <w:t xml:space="preserve"> населению</w:t>
            </w:r>
            <w:r>
              <w:rPr>
                <w:rStyle w:val="a6"/>
                <w:vertAlign w:val="superscript"/>
              </w:rPr>
              <w:t>5</w:t>
            </w:r>
          </w:p>
        </w:tc>
        <w:tc>
          <w:tcPr>
            <w:tcW w:w="2250" w:type="dxa"/>
            <w:vMerge w:val="restart"/>
            <w:vAlign w:val="center"/>
            <w:hideMark/>
          </w:tcPr>
          <w:p w:rsidR="00D207FE" w:rsidRDefault="00D207FE">
            <w:pPr>
              <w:pStyle w:val="a5"/>
            </w:pPr>
            <w:r>
              <w:t>Наличие налогового долга на дату регистрации (кроме безнадежного долга, который возник в результате форс-мажорных обстоятельств)</w:t>
            </w:r>
            <w:r>
              <w:rPr>
                <w:rStyle w:val="a6"/>
                <w:vertAlign w:val="superscript"/>
              </w:rPr>
              <w:t>7</w:t>
            </w:r>
          </w:p>
          <w:p w:rsidR="00D207FE" w:rsidRDefault="00D207FE">
            <w:pPr>
              <w:pStyle w:val="a5"/>
            </w:pPr>
            <w:r>
              <w:t>(пп. 291.5.8 НК)</w:t>
            </w:r>
          </w:p>
        </w:tc>
      </w:tr>
      <w:tr w:rsidR="00D207FE" w:rsidTr="00D207FE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t>2</w:t>
            </w:r>
          </w:p>
        </w:tc>
        <w:tc>
          <w:tcPr>
            <w:tcW w:w="990" w:type="dxa"/>
            <w:vAlign w:val="center"/>
            <w:hideMark/>
          </w:tcPr>
          <w:p w:rsidR="00D207FE" w:rsidRDefault="00D207FE">
            <w:pPr>
              <w:pStyle w:val="a5"/>
            </w:pPr>
            <w:r>
              <w:t>Вторая</w:t>
            </w:r>
          </w:p>
          <w:p w:rsidR="00D207FE" w:rsidRDefault="00D207FE">
            <w:pPr>
              <w:pStyle w:val="a5"/>
            </w:pPr>
            <w:r>
              <w:t>(пп. 2)</w:t>
            </w:r>
          </w:p>
        </w:tc>
        <w:tc>
          <w:tcPr>
            <w:tcW w:w="1380" w:type="dxa"/>
            <w:vAlign w:val="center"/>
            <w:hideMark/>
          </w:tcPr>
          <w:p w:rsidR="00D207FE" w:rsidRDefault="00D207FE">
            <w:pPr>
              <w:pStyle w:val="a5"/>
            </w:pPr>
            <w:r>
              <w:t>834 МЗП</w:t>
            </w:r>
          </w:p>
          <w:p w:rsidR="00D207FE" w:rsidRDefault="00D207FE">
            <w:pPr>
              <w:pStyle w:val="a5"/>
            </w:pPr>
            <w:r>
              <w:t>(в 2021 году – 5 004 000)</w:t>
            </w:r>
          </w:p>
        </w:tc>
        <w:tc>
          <w:tcPr>
            <w:tcW w:w="1020" w:type="dxa"/>
            <w:vAlign w:val="center"/>
            <w:hideMark/>
          </w:tcPr>
          <w:p w:rsidR="00D207FE" w:rsidRDefault="00D207FE">
            <w:pPr>
              <w:pStyle w:val="a5"/>
            </w:pPr>
            <w:r>
              <w:t>Не более 10 одновременно</w:t>
            </w:r>
          </w:p>
        </w:tc>
        <w:tc>
          <w:tcPr>
            <w:tcW w:w="3405" w:type="dxa"/>
            <w:vAlign w:val="center"/>
            <w:hideMark/>
          </w:tcPr>
          <w:p w:rsidR="00D207FE" w:rsidRDefault="00D207FE">
            <w:pPr>
              <w:pStyle w:val="a5"/>
            </w:pPr>
            <w:r>
              <w:rPr>
                <w:rStyle w:val="a6"/>
              </w:rPr>
              <w:t>1.</w:t>
            </w:r>
            <w:r>
              <w:t xml:space="preserve"> Хоздеятельность по предоставлению услуг (в т. ч. бытовых)</w:t>
            </w:r>
            <w:r>
              <w:rPr>
                <w:rStyle w:val="a6"/>
                <w:vertAlign w:val="superscript"/>
              </w:rPr>
              <w:t>6</w:t>
            </w:r>
            <w:r>
              <w:t xml:space="preserve"> плательщикам ЕН и/или населению.</w:t>
            </w:r>
          </w:p>
          <w:p w:rsidR="00D207FE" w:rsidRDefault="00D207FE">
            <w:pPr>
              <w:pStyle w:val="a5"/>
            </w:pPr>
            <w:r>
              <w:rPr>
                <w:rStyle w:val="a6"/>
              </w:rPr>
              <w:t>2.</w:t>
            </w:r>
            <w:r>
              <w:t xml:space="preserve"> Производство и/или продажа товаров.</w:t>
            </w:r>
          </w:p>
          <w:p w:rsidR="00D207FE" w:rsidRDefault="00D207FE">
            <w:pPr>
              <w:pStyle w:val="a5"/>
            </w:pPr>
            <w:r>
              <w:rPr>
                <w:rStyle w:val="a6"/>
              </w:rPr>
              <w:t xml:space="preserve">3. </w:t>
            </w:r>
            <w:r>
              <w:t>Деятельность в сфере ресторанного хозяйства</w:t>
            </w:r>
          </w:p>
        </w:tc>
        <w:tc>
          <w:tcPr>
            <w:tcW w:w="0" w:type="auto"/>
            <w:vMerge/>
            <w:vAlign w:val="center"/>
            <w:hideMark/>
          </w:tcPr>
          <w:p w:rsidR="00D207FE" w:rsidRDefault="00D207FE"/>
        </w:tc>
      </w:tr>
      <w:tr w:rsidR="00D207FE" w:rsidTr="00D207FE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t>3</w:t>
            </w:r>
          </w:p>
        </w:tc>
        <w:tc>
          <w:tcPr>
            <w:tcW w:w="990" w:type="dxa"/>
            <w:vAlign w:val="center"/>
            <w:hideMark/>
          </w:tcPr>
          <w:p w:rsidR="00D207FE" w:rsidRDefault="00D207FE">
            <w:pPr>
              <w:pStyle w:val="a5"/>
            </w:pPr>
            <w:r>
              <w:t>Третья</w:t>
            </w:r>
          </w:p>
          <w:p w:rsidR="00D207FE" w:rsidRDefault="00D207FE">
            <w:pPr>
              <w:pStyle w:val="a5"/>
            </w:pPr>
            <w:r>
              <w:t>(пп. 3)</w:t>
            </w:r>
          </w:p>
        </w:tc>
        <w:tc>
          <w:tcPr>
            <w:tcW w:w="1380" w:type="dxa"/>
            <w:vAlign w:val="center"/>
            <w:hideMark/>
          </w:tcPr>
          <w:p w:rsidR="00D207FE" w:rsidRDefault="00D207FE">
            <w:pPr>
              <w:pStyle w:val="a5"/>
            </w:pPr>
            <w:r>
              <w:t>1167 МЗП</w:t>
            </w:r>
          </w:p>
          <w:p w:rsidR="00D207FE" w:rsidRDefault="00D207FE">
            <w:pPr>
              <w:pStyle w:val="a5"/>
            </w:pPr>
            <w:r>
              <w:t>(в 2021 году – 7 002 000)</w:t>
            </w:r>
          </w:p>
        </w:tc>
        <w:tc>
          <w:tcPr>
            <w:tcW w:w="1020" w:type="dxa"/>
            <w:vAlign w:val="center"/>
            <w:hideMark/>
          </w:tcPr>
          <w:p w:rsidR="00D207FE" w:rsidRDefault="00D207FE">
            <w:pPr>
              <w:pStyle w:val="a5"/>
            </w:pPr>
            <w:r>
              <w:t>Не ограничено</w:t>
            </w:r>
          </w:p>
        </w:tc>
        <w:tc>
          <w:tcPr>
            <w:tcW w:w="3405" w:type="dxa"/>
            <w:vAlign w:val="center"/>
            <w:hideMark/>
          </w:tcPr>
          <w:p w:rsidR="00D207FE" w:rsidRDefault="00D207FE">
            <w:pPr>
              <w:pStyle w:val="a5"/>
            </w:pPr>
            <w:r>
              <w:t>Все разрешенные виды деятельности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D207FE" w:rsidRDefault="00D207FE"/>
        </w:tc>
      </w:tr>
      <w:tr w:rsidR="00D207FE" w:rsidTr="00D207FE">
        <w:trPr>
          <w:tblCellSpacing w:w="15" w:type="dxa"/>
        </w:trPr>
        <w:tc>
          <w:tcPr>
            <w:tcW w:w="9480" w:type="dxa"/>
            <w:gridSpan w:val="6"/>
            <w:vAlign w:val="center"/>
            <w:hideMark/>
          </w:tcPr>
          <w:p w:rsidR="00D207FE" w:rsidRDefault="00D207FE">
            <w:pPr>
              <w:pStyle w:val="a5"/>
            </w:pPr>
            <w:r>
              <w:rPr>
                <w:rStyle w:val="a6"/>
                <w:vertAlign w:val="superscript"/>
              </w:rPr>
              <w:t>1</w:t>
            </w:r>
            <w:r>
              <w:t xml:space="preserve"> При расчете общего количества лиц, пребывающих в трудовых отношениях с физлицом-единщиком, не учитываются наемные работники, которые находятся в отпуске по беременности и родам, в отпуске по уходу за ребенком до трех лет, а также работники, призванные на военную службу во время мобилизации на особый период. Среднеучетная численность работников у юрлиц определяется согласно пп. 14.1.227 НК (пп. 291.4.1 НК).</w:t>
            </w:r>
          </w:p>
          <w:p w:rsidR="00D207FE" w:rsidRDefault="00D207FE">
            <w:pPr>
              <w:pStyle w:val="a5"/>
            </w:pPr>
            <w:r>
              <w:rPr>
                <w:rStyle w:val="a6"/>
                <w:vertAlign w:val="superscript"/>
              </w:rPr>
              <w:t>2</w:t>
            </w:r>
            <w:r>
              <w:t xml:space="preserve"> За исключением видов деятельности, перечисленных в пп. 291.5.1–291.5.4 НК (для единщиков первой – третьей групп) (см. табл. 2).</w:t>
            </w:r>
          </w:p>
          <w:p w:rsidR="00D207FE" w:rsidRDefault="00D207FE">
            <w:pPr>
              <w:pStyle w:val="a5"/>
            </w:pPr>
            <w:r>
              <w:rPr>
                <w:rStyle w:val="a6"/>
                <w:vertAlign w:val="superscript"/>
              </w:rPr>
              <w:lastRenderedPageBreak/>
              <w:t xml:space="preserve">3 </w:t>
            </w:r>
            <w:r>
              <w:t>МЗП – минимальная зарплата, установленная законом на 1 января налогового (отчетного) года. На 1 января 2021 года МЗП составляет 6 000 грн.</w:t>
            </w:r>
          </w:p>
          <w:p w:rsidR="00D207FE" w:rsidRDefault="00D207FE">
            <w:pPr>
              <w:pStyle w:val="a5"/>
            </w:pPr>
            <w:r>
              <w:rPr>
                <w:rStyle w:val="a6"/>
                <w:vertAlign w:val="superscript"/>
              </w:rPr>
              <w:t>4</w:t>
            </w:r>
            <w:r>
              <w:t xml:space="preserve"> Под бытовыми понимаются услуги, указанные в п. 291.7 НК.</w:t>
            </w:r>
          </w:p>
          <w:p w:rsidR="00D207FE" w:rsidRDefault="00D207FE">
            <w:pPr>
              <w:pStyle w:val="a5"/>
            </w:pPr>
            <w:r>
              <w:rPr>
                <w:rStyle w:val="a6"/>
                <w:vertAlign w:val="superscript"/>
              </w:rPr>
              <w:t>5</w:t>
            </w:r>
            <w:r>
              <w:t xml:space="preserve"> Население – совокупность людей, находящихся в пределах данного государства и подлежащих его юрисдикции. В состав населения входят граждане этого государства, иностранные граждане, которые живут в нем длительное время, лица без гражданства и лица с двойным и более гражданством (Украинский юридический терминологический словарь, терминологический словарь «Лига-Закон») (ОИР, категория 107.05).</w:t>
            </w:r>
          </w:p>
          <w:p w:rsidR="00D207FE" w:rsidRDefault="00D207FE">
            <w:pPr>
              <w:pStyle w:val="a5"/>
            </w:pPr>
            <w:r>
              <w:rPr>
                <w:rStyle w:val="a6"/>
                <w:vertAlign w:val="superscript"/>
              </w:rPr>
              <w:t>6</w:t>
            </w:r>
            <w:r>
              <w:t xml:space="preserve"> Сюда не включается деятельность по предоставлению посреднических услуг по покупке, продаже, аренде и оценке недвижимого имущества (группа 70.31 КВЭД ДК 009:2005 или 68.31 КВЭД ДК 009:2010), а также деятельность по производству, поставке, продаже (реализации) ювелирных и бытовых изделий из драгметаллов, драгоценных камней, драгоценных камней органогенного образования и полудрагоценных камней. Такую деятельность имеют право осуществлять только единщики третьей группы.</w:t>
            </w:r>
          </w:p>
          <w:p w:rsidR="00D207FE" w:rsidRDefault="00D207FE">
            <w:pPr>
              <w:pStyle w:val="a5"/>
            </w:pPr>
            <w:r>
              <w:rPr>
                <w:rStyle w:val="a6"/>
                <w:vertAlign w:val="superscript"/>
              </w:rPr>
              <w:t>7</w:t>
            </w:r>
            <w:r>
              <w:t xml:space="preserve"> Форс-мажорные обстоятельства признаются на основании справки Торгово-промышленной палаты.</w:t>
            </w:r>
          </w:p>
        </w:tc>
      </w:tr>
      <w:tr w:rsidR="00D207FE" w:rsidTr="00D207FE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207FE" w:rsidRDefault="00D207FE">
            <w:pPr>
              <w:pStyle w:val="a5"/>
              <w:jc w:val="center"/>
            </w:pPr>
            <w:r>
              <w:lastRenderedPageBreak/>
              <w:t>4</w:t>
            </w:r>
          </w:p>
        </w:tc>
        <w:tc>
          <w:tcPr>
            <w:tcW w:w="990" w:type="dxa"/>
            <w:vAlign w:val="center"/>
            <w:hideMark/>
          </w:tcPr>
          <w:p w:rsidR="00D207FE" w:rsidRDefault="00D207FE">
            <w:pPr>
              <w:pStyle w:val="a5"/>
            </w:pPr>
            <w:r>
              <w:t>Четвертая</w:t>
            </w:r>
            <w:r>
              <w:rPr>
                <w:rStyle w:val="a6"/>
                <w:vertAlign w:val="superscript"/>
              </w:rPr>
              <w:t>1</w:t>
            </w:r>
          </w:p>
          <w:p w:rsidR="00D207FE" w:rsidRDefault="00D207FE">
            <w:pPr>
              <w:pStyle w:val="a5"/>
            </w:pPr>
            <w:r>
              <w:t>(пп. «б» пп. 4)</w:t>
            </w:r>
          </w:p>
        </w:tc>
        <w:tc>
          <w:tcPr>
            <w:tcW w:w="5805" w:type="dxa"/>
            <w:gridSpan w:val="3"/>
            <w:vAlign w:val="center"/>
            <w:hideMark/>
          </w:tcPr>
          <w:p w:rsidR="00D207FE" w:rsidRDefault="00D207FE">
            <w:pPr>
              <w:pStyle w:val="a5"/>
            </w:pPr>
            <w:r>
              <w:t>Сельхозпроизводители, осуществляющие деятельность исключительно в пределах фермерского хозяйства (далее – ФХ), зарегистрированного в соответствии с Законом № 973, при условии выполнения совокупности следующих требований:</w:t>
            </w:r>
          </w:p>
          <w:p w:rsidR="00D207FE" w:rsidRDefault="00D207FE">
            <w:pPr>
              <w:pStyle w:val="a5"/>
            </w:pPr>
            <w:r>
              <w:t>– занимаются исключительно выращиванием, откормом сельхозпродукции, сбором, выловом, переработкой такой продукции и ее продажей;</w:t>
            </w:r>
          </w:p>
          <w:p w:rsidR="00D207FE" w:rsidRDefault="00D207FE">
            <w:pPr>
              <w:pStyle w:val="a5"/>
            </w:pPr>
            <w:r>
              <w:t>– осуществляют хоздеятельность (кроме поставок) по месту налогового адреса;</w:t>
            </w:r>
          </w:p>
          <w:p w:rsidR="00D207FE" w:rsidRDefault="00D207FE">
            <w:pPr>
              <w:pStyle w:val="a5"/>
            </w:pPr>
            <w:r>
              <w:t>– не используют труд наемных лиц;</w:t>
            </w:r>
          </w:p>
          <w:p w:rsidR="00D207FE" w:rsidRDefault="00D207FE">
            <w:pPr>
              <w:pStyle w:val="a5"/>
            </w:pPr>
            <w:r>
              <w:t>– членами ФХ такого физлица являются лишь члены его семьи согласно определению из ч. 2 ст. 3 СК;</w:t>
            </w:r>
          </w:p>
          <w:p w:rsidR="00D207FE" w:rsidRDefault="00D207FE">
            <w:pPr>
              <w:pStyle w:val="a5"/>
            </w:pPr>
            <w:r>
              <w:lastRenderedPageBreak/>
              <w:t>– площадь сельхозугодий и/или земель водного фонда в собственности и/или пользовании членов ФХ составляет не менее 2 га, но не более 20 га.</w:t>
            </w:r>
          </w:p>
          <w:p w:rsidR="00D207FE" w:rsidRDefault="00D207FE">
            <w:pPr>
              <w:pStyle w:val="a5"/>
            </w:pPr>
            <w:r>
              <w:t>Такой вновь созданный сельхозпроизводитель может стать плательщиком ЕН четвертой группы в год госрегистрации</w:t>
            </w:r>
          </w:p>
        </w:tc>
        <w:tc>
          <w:tcPr>
            <w:tcW w:w="2250" w:type="dxa"/>
            <w:vAlign w:val="center"/>
            <w:hideMark/>
          </w:tcPr>
          <w:p w:rsidR="00D207FE" w:rsidRDefault="00D207FE">
            <w:pPr>
              <w:pStyle w:val="a5"/>
            </w:pPr>
            <w:r>
              <w:lastRenderedPageBreak/>
              <w:t>Наличие налогового долга на 1 января базового (отчетного) года (кроме безнадежного долга, который возник в результате форс-мажорных обстоятельств) (пп. 291.5</w:t>
            </w:r>
            <w:r>
              <w:rPr>
                <w:vertAlign w:val="superscript"/>
              </w:rPr>
              <w:t>1</w:t>
            </w:r>
            <w:r>
              <w:t>.3)</w:t>
            </w:r>
          </w:p>
        </w:tc>
      </w:tr>
      <w:tr w:rsidR="00D207FE" w:rsidTr="00D207FE">
        <w:trPr>
          <w:tblCellSpacing w:w="15" w:type="dxa"/>
        </w:trPr>
        <w:tc>
          <w:tcPr>
            <w:tcW w:w="9480" w:type="dxa"/>
            <w:gridSpan w:val="6"/>
            <w:vAlign w:val="center"/>
            <w:hideMark/>
          </w:tcPr>
          <w:p w:rsidR="00D207FE" w:rsidRDefault="00D207FE">
            <w:pPr>
              <w:pStyle w:val="a5"/>
            </w:pPr>
            <w:r>
              <w:rPr>
                <w:rStyle w:val="a6"/>
                <w:vertAlign w:val="superscript"/>
              </w:rPr>
              <w:lastRenderedPageBreak/>
              <w:t>1</w:t>
            </w:r>
            <w:r>
              <w:t xml:space="preserve"> Не могут быть единщиками четвертой группы субъекты хозяйствования, у которых свыше 50 % дохода, полученного от продажи сельхозпродукции собственного производства и продуктов ее переработки, составляет доход от реализации декоративных растений, диких животных и птиц, меховых изделий и меха. Исключение: доход от реализации срезанных цветов, выращенных на угодьях, которые принадлежат сельхозтоваропроизводителю на правах собственности или предоставлены ему в пользование, и продуктов их переработки, а также доход от мехового сырья. Такие виды дохода считаются сельскохозяйственными (пп. 291.5</w:t>
            </w:r>
            <w:r>
              <w:rPr>
                <w:vertAlign w:val="superscript"/>
              </w:rPr>
              <w:t>1</w:t>
            </w:r>
            <w:r>
              <w:t>.1 НК).</w:t>
            </w:r>
          </w:p>
        </w:tc>
      </w:tr>
    </w:tbl>
    <w:p w:rsidR="00113EF4" w:rsidRPr="00D207FE" w:rsidRDefault="00113EF4" w:rsidP="00D207FE"/>
    <w:sectPr w:rsidR="00113EF4" w:rsidRPr="00D207FE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0A8" w:rsidRDefault="000270A8">
      <w:r>
        <w:separator/>
      </w:r>
    </w:p>
  </w:endnote>
  <w:endnote w:type="continuationSeparator" w:id="0">
    <w:p w:rsidR="000270A8" w:rsidRDefault="0002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0A8" w:rsidRDefault="000270A8">
      <w:r>
        <w:separator/>
      </w:r>
    </w:p>
  </w:footnote>
  <w:footnote w:type="continuationSeparator" w:id="0">
    <w:p w:rsidR="000270A8" w:rsidRDefault="0002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9"/>
  </w:num>
  <w:num w:numId="3">
    <w:abstractNumId w:val="34"/>
  </w:num>
  <w:num w:numId="4">
    <w:abstractNumId w:val="4"/>
  </w:num>
  <w:num w:numId="5">
    <w:abstractNumId w:val="42"/>
  </w:num>
  <w:num w:numId="6">
    <w:abstractNumId w:val="27"/>
  </w:num>
  <w:num w:numId="7">
    <w:abstractNumId w:val="16"/>
  </w:num>
  <w:num w:numId="8">
    <w:abstractNumId w:val="29"/>
  </w:num>
  <w:num w:numId="9">
    <w:abstractNumId w:val="3"/>
  </w:num>
  <w:num w:numId="10">
    <w:abstractNumId w:val="13"/>
  </w:num>
  <w:num w:numId="11">
    <w:abstractNumId w:val="9"/>
  </w:num>
  <w:num w:numId="12">
    <w:abstractNumId w:val="28"/>
  </w:num>
  <w:num w:numId="13">
    <w:abstractNumId w:val="37"/>
  </w:num>
  <w:num w:numId="14">
    <w:abstractNumId w:val="22"/>
  </w:num>
  <w:num w:numId="15">
    <w:abstractNumId w:val="14"/>
  </w:num>
  <w:num w:numId="16">
    <w:abstractNumId w:val="43"/>
  </w:num>
  <w:num w:numId="17">
    <w:abstractNumId w:val="10"/>
  </w:num>
  <w:num w:numId="18">
    <w:abstractNumId w:val="36"/>
  </w:num>
  <w:num w:numId="19">
    <w:abstractNumId w:val="15"/>
  </w:num>
  <w:num w:numId="20">
    <w:abstractNumId w:val="5"/>
  </w:num>
  <w:num w:numId="21">
    <w:abstractNumId w:val="7"/>
  </w:num>
  <w:num w:numId="22">
    <w:abstractNumId w:val="41"/>
  </w:num>
  <w:num w:numId="23">
    <w:abstractNumId w:val="25"/>
  </w:num>
  <w:num w:numId="24">
    <w:abstractNumId w:val="23"/>
  </w:num>
  <w:num w:numId="25">
    <w:abstractNumId w:val="24"/>
  </w:num>
  <w:num w:numId="26">
    <w:abstractNumId w:val="35"/>
  </w:num>
  <w:num w:numId="27">
    <w:abstractNumId w:val="21"/>
  </w:num>
  <w:num w:numId="28">
    <w:abstractNumId w:val="17"/>
  </w:num>
  <w:num w:numId="29">
    <w:abstractNumId w:val="38"/>
  </w:num>
  <w:num w:numId="30">
    <w:abstractNumId w:val="40"/>
  </w:num>
  <w:num w:numId="31">
    <w:abstractNumId w:val="33"/>
  </w:num>
  <w:num w:numId="32">
    <w:abstractNumId w:val="2"/>
  </w:num>
  <w:num w:numId="33">
    <w:abstractNumId w:val="6"/>
  </w:num>
  <w:num w:numId="34">
    <w:abstractNumId w:val="44"/>
  </w:num>
  <w:num w:numId="35">
    <w:abstractNumId w:val="39"/>
  </w:num>
  <w:num w:numId="36">
    <w:abstractNumId w:val="0"/>
  </w:num>
  <w:num w:numId="37">
    <w:abstractNumId w:val="30"/>
  </w:num>
  <w:num w:numId="38">
    <w:abstractNumId w:val="20"/>
  </w:num>
  <w:num w:numId="39">
    <w:abstractNumId w:val="1"/>
  </w:num>
  <w:num w:numId="40">
    <w:abstractNumId w:val="32"/>
  </w:num>
  <w:num w:numId="41">
    <w:abstractNumId w:val="11"/>
  </w:num>
  <w:num w:numId="42">
    <w:abstractNumId w:val="26"/>
  </w:num>
  <w:num w:numId="43">
    <w:abstractNumId w:val="45"/>
  </w:num>
  <w:num w:numId="44">
    <w:abstractNumId w:val="12"/>
  </w:num>
  <w:num w:numId="45">
    <w:abstractNumId w:val="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0583F"/>
    <w:rsid w:val="00010641"/>
    <w:rsid w:val="00014546"/>
    <w:rsid w:val="000270A8"/>
    <w:rsid w:val="000272E9"/>
    <w:rsid w:val="00033E8F"/>
    <w:rsid w:val="00035554"/>
    <w:rsid w:val="00040780"/>
    <w:rsid w:val="00041B58"/>
    <w:rsid w:val="0004635D"/>
    <w:rsid w:val="00046A20"/>
    <w:rsid w:val="000532A1"/>
    <w:rsid w:val="000536F4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2EAA"/>
    <w:rsid w:val="000A4F35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565E"/>
    <w:rsid w:val="000D6893"/>
    <w:rsid w:val="000D6CB6"/>
    <w:rsid w:val="000E0C8F"/>
    <w:rsid w:val="000E1B0C"/>
    <w:rsid w:val="000E6C98"/>
    <w:rsid w:val="000F69A1"/>
    <w:rsid w:val="00101145"/>
    <w:rsid w:val="00102A46"/>
    <w:rsid w:val="00104353"/>
    <w:rsid w:val="00113EF4"/>
    <w:rsid w:val="00130D68"/>
    <w:rsid w:val="00131D0F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4A5"/>
    <w:rsid w:val="0015422E"/>
    <w:rsid w:val="00156552"/>
    <w:rsid w:val="001566CE"/>
    <w:rsid w:val="00157176"/>
    <w:rsid w:val="00157E8B"/>
    <w:rsid w:val="00160637"/>
    <w:rsid w:val="00160E95"/>
    <w:rsid w:val="00161CE2"/>
    <w:rsid w:val="00165B56"/>
    <w:rsid w:val="00166596"/>
    <w:rsid w:val="00167E8E"/>
    <w:rsid w:val="00173C69"/>
    <w:rsid w:val="00173FBB"/>
    <w:rsid w:val="00173FDA"/>
    <w:rsid w:val="00174F87"/>
    <w:rsid w:val="0017566D"/>
    <w:rsid w:val="00181870"/>
    <w:rsid w:val="00193258"/>
    <w:rsid w:val="001A056C"/>
    <w:rsid w:val="001A7870"/>
    <w:rsid w:val="001B457E"/>
    <w:rsid w:val="001C14E3"/>
    <w:rsid w:val="001C22AE"/>
    <w:rsid w:val="001C47DA"/>
    <w:rsid w:val="001D117D"/>
    <w:rsid w:val="001D3874"/>
    <w:rsid w:val="001D5A2F"/>
    <w:rsid w:val="001E32A2"/>
    <w:rsid w:val="001E7FDD"/>
    <w:rsid w:val="001F2641"/>
    <w:rsid w:val="001F7EE8"/>
    <w:rsid w:val="0021268B"/>
    <w:rsid w:val="0021521C"/>
    <w:rsid w:val="00220210"/>
    <w:rsid w:val="00230F69"/>
    <w:rsid w:val="00237183"/>
    <w:rsid w:val="002372FB"/>
    <w:rsid w:val="002403FD"/>
    <w:rsid w:val="0024525D"/>
    <w:rsid w:val="0025156F"/>
    <w:rsid w:val="002522B9"/>
    <w:rsid w:val="002526E0"/>
    <w:rsid w:val="002569D8"/>
    <w:rsid w:val="00261023"/>
    <w:rsid w:val="00262DFE"/>
    <w:rsid w:val="002656C2"/>
    <w:rsid w:val="002675CB"/>
    <w:rsid w:val="00271A46"/>
    <w:rsid w:val="00276866"/>
    <w:rsid w:val="00277DC2"/>
    <w:rsid w:val="002808EE"/>
    <w:rsid w:val="00291E8B"/>
    <w:rsid w:val="00296135"/>
    <w:rsid w:val="002A2E62"/>
    <w:rsid w:val="002A35F5"/>
    <w:rsid w:val="002A7679"/>
    <w:rsid w:val="002B2945"/>
    <w:rsid w:val="002C0633"/>
    <w:rsid w:val="002C0BC9"/>
    <w:rsid w:val="002C14AF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123F"/>
    <w:rsid w:val="00323E2B"/>
    <w:rsid w:val="00327D60"/>
    <w:rsid w:val="00331548"/>
    <w:rsid w:val="00341DEE"/>
    <w:rsid w:val="00350574"/>
    <w:rsid w:val="003514B3"/>
    <w:rsid w:val="00353D17"/>
    <w:rsid w:val="00357DEA"/>
    <w:rsid w:val="00360C7C"/>
    <w:rsid w:val="00373009"/>
    <w:rsid w:val="00373216"/>
    <w:rsid w:val="00381508"/>
    <w:rsid w:val="00382D9F"/>
    <w:rsid w:val="0038605B"/>
    <w:rsid w:val="0038754B"/>
    <w:rsid w:val="00387926"/>
    <w:rsid w:val="00390B84"/>
    <w:rsid w:val="003955E6"/>
    <w:rsid w:val="003A1494"/>
    <w:rsid w:val="003A19A0"/>
    <w:rsid w:val="003A3BA9"/>
    <w:rsid w:val="003A545D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677C"/>
    <w:rsid w:val="003D230E"/>
    <w:rsid w:val="003D2A04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2B11"/>
    <w:rsid w:val="00415D7E"/>
    <w:rsid w:val="00416A36"/>
    <w:rsid w:val="00417A3B"/>
    <w:rsid w:val="00424485"/>
    <w:rsid w:val="00432324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FA0"/>
    <w:rsid w:val="00471562"/>
    <w:rsid w:val="00473465"/>
    <w:rsid w:val="004759AD"/>
    <w:rsid w:val="00475B37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AED"/>
    <w:rsid w:val="004B4F5B"/>
    <w:rsid w:val="004B6A0D"/>
    <w:rsid w:val="004B7638"/>
    <w:rsid w:val="004C4D2B"/>
    <w:rsid w:val="004C4F33"/>
    <w:rsid w:val="004D0A53"/>
    <w:rsid w:val="004D104D"/>
    <w:rsid w:val="004D4126"/>
    <w:rsid w:val="004D5ED6"/>
    <w:rsid w:val="004E1443"/>
    <w:rsid w:val="004E5164"/>
    <w:rsid w:val="004F039E"/>
    <w:rsid w:val="004F1C89"/>
    <w:rsid w:val="005015A3"/>
    <w:rsid w:val="00501BA3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7C39"/>
    <w:rsid w:val="00550593"/>
    <w:rsid w:val="00552B43"/>
    <w:rsid w:val="005549F3"/>
    <w:rsid w:val="00554D18"/>
    <w:rsid w:val="005655BE"/>
    <w:rsid w:val="0057089D"/>
    <w:rsid w:val="00570BB6"/>
    <w:rsid w:val="00572570"/>
    <w:rsid w:val="005750BC"/>
    <w:rsid w:val="005758A9"/>
    <w:rsid w:val="0058076B"/>
    <w:rsid w:val="0058133B"/>
    <w:rsid w:val="00583817"/>
    <w:rsid w:val="00586FE3"/>
    <w:rsid w:val="00587A59"/>
    <w:rsid w:val="005907D1"/>
    <w:rsid w:val="005922F4"/>
    <w:rsid w:val="0059318D"/>
    <w:rsid w:val="00593D49"/>
    <w:rsid w:val="00594460"/>
    <w:rsid w:val="0059771C"/>
    <w:rsid w:val="005A1BE2"/>
    <w:rsid w:val="005A3946"/>
    <w:rsid w:val="005B3A29"/>
    <w:rsid w:val="005C36BE"/>
    <w:rsid w:val="005C6E7C"/>
    <w:rsid w:val="005D0CAF"/>
    <w:rsid w:val="005D1F91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1247D"/>
    <w:rsid w:val="006161F9"/>
    <w:rsid w:val="0061721F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0437"/>
    <w:rsid w:val="0067248E"/>
    <w:rsid w:val="006736DE"/>
    <w:rsid w:val="00673A75"/>
    <w:rsid w:val="006759C2"/>
    <w:rsid w:val="00676FA7"/>
    <w:rsid w:val="00681A54"/>
    <w:rsid w:val="0068451A"/>
    <w:rsid w:val="00687299"/>
    <w:rsid w:val="00696FE8"/>
    <w:rsid w:val="006A20FA"/>
    <w:rsid w:val="006A4363"/>
    <w:rsid w:val="006A4983"/>
    <w:rsid w:val="006B14AB"/>
    <w:rsid w:val="006B3B3C"/>
    <w:rsid w:val="006B474E"/>
    <w:rsid w:val="006B4CFE"/>
    <w:rsid w:val="006C4FB5"/>
    <w:rsid w:val="006C51F5"/>
    <w:rsid w:val="006D0C4A"/>
    <w:rsid w:val="006D0E87"/>
    <w:rsid w:val="006D23D5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C72"/>
    <w:rsid w:val="00713D6A"/>
    <w:rsid w:val="007206ED"/>
    <w:rsid w:val="00723570"/>
    <w:rsid w:val="00723B05"/>
    <w:rsid w:val="00725FE3"/>
    <w:rsid w:val="0072722B"/>
    <w:rsid w:val="007279FA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5593"/>
    <w:rsid w:val="00753856"/>
    <w:rsid w:val="00755D7D"/>
    <w:rsid w:val="00756853"/>
    <w:rsid w:val="00757E41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200C"/>
    <w:rsid w:val="007B4983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80082E"/>
    <w:rsid w:val="008008A8"/>
    <w:rsid w:val="008111F3"/>
    <w:rsid w:val="0082137C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725D"/>
    <w:rsid w:val="008574D8"/>
    <w:rsid w:val="008576C8"/>
    <w:rsid w:val="00894678"/>
    <w:rsid w:val="008A093D"/>
    <w:rsid w:val="008A0B03"/>
    <w:rsid w:val="008A0C64"/>
    <w:rsid w:val="008A117F"/>
    <w:rsid w:val="008A321E"/>
    <w:rsid w:val="008A5C1C"/>
    <w:rsid w:val="008B0A89"/>
    <w:rsid w:val="008B1D90"/>
    <w:rsid w:val="008C0C7F"/>
    <w:rsid w:val="008C131B"/>
    <w:rsid w:val="008C1986"/>
    <w:rsid w:val="008C51CE"/>
    <w:rsid w:val="008C7933"/>
    <w:rsid w:val="008D193F"/>
    <w:rsid w:val="008D4BC0"/>
    <w:rsid w:val="008D4F58"/>
    <w:rsid w:val="008D5248"/>
    <w:rsid w:val="008D7427"/>
    <w:rsid w:val="008E057D"/>
    <w:rsid w:val="008E36F2"/>
    <w:rsid w:val="008F0E38"/>
    <w:rsid w:val="008F3DF0"/>
    <w:rsid w:val="008F6B4D"/>
    <w:rsid w:val="00902ACD"/>
    <w:rsid w:val="0090371E"/>
    <w:rsid w:val="0090459D"/>
    <w:rsid w:val="00907C0E"/>
    <w:rsid w:val="009121FB"/>
    <w:rsid w:val="00912B08"/>
    <w:rsid w:val="00912D99"/>
    <w:rsid w:val="00914E5D"/>
    <w:rsid w:val="0093732A"/>
    <w:rsid w:val="009412D5"/>
    <w:rsid w:val="00942046"/>
    <w:rsid w:val="00950425"/>
    <w:rsid w:val="00950F94"/>
    <w:rsid w:val="0095686E"/>
    <w:rsid w:val="00962840"/>
    <w:rsid w:val="00963139"/>
    <w:rsid w:val="00963ED4"/>
    <w:rsid w:val="00965698"/>
    <w:rsid w:val="009665C7"/>
    <w:rsid w:val="009717E8"/>
    <w:rsid w:val="009749B5"/>
    <w:rsid w:val="00975533"/>
    <w:rsid w:val="009762F7"/>
    <w:rsid w:val="009764F4"/>
    <w:rsid w:val="00983939"/>
    <w:rsid w:val="0099311B"/>
    <w:rsid w:val="00994704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7DE7"/>
    <w:rsid w:val="009F6858"/>
    <w:rsid w:val="00A01AD9"/>
    <w:rsid w:val="00A02597"/>
    <w:rsid w:val="00A04AF4"/>
    <w:rsid w:val="00A04C0E"/>
    <w:rsid w:val="00A131A9"/>
    <w:rsid w:val="00A13273"/>
    <w:rsid w:val="00A1481D"/>
    <w:rsid w:val="00A16BE7"/>
    <w:rsid w:val="00A171B9"/>
    <w:rsid w:val="00A171CB"/>
    <w:rsid w:val="00A2148B"/>
    <w:rsid w:val="00A22A1D"/>
    <w:rsid w:val="00A24FB8"/>
    <w:rsid w:val="00A300DC"/>
    <w:rsid w:val="00A31A16"/>
    <w:rsid w:val="00A33DE8"/>
    <w:rsid w:val="00A34A22"/>
    <w:rsid w:val="00A36E83"/>
    <w:rsid w:val="00A37ECD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8037E"/>
    <w:rsid w:val="00A856FB"/>
    <w:rsid w:val="00A859F1"/>
    <w:rsid w:val="00A91CC9"/>
    <w:rsid w:val="00AA3407"/>
    <w:rsid w:val="00AA38D1"/>
    <w:rsid w:val="00AA4C4D"/>
    <w:rsid w:val="00AA6CAB"/>
    <w:rsid w:val="00AA7103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659D"/>
    <w:rsid w:val="00B270CB"/>
    <w:rsid w:val="00B321B1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6EEE"/>
    <w:rsid w:val="00B771C4"/>
    <w:rsid w:val="00B852A6"/>
    <w:rsid w:val="00B9695E"/>
    <w:rsid w:val="00BA14B9"/>
    <w:rsid w:val="00BA5625"/>
    <w:rsid w:val="00BA5FEA"/>
    <w:rsid w:val="00BA65C0"/>
    <w:rsid w:val="00BB7EA5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5FDA"/>
    <w:rsid w:val="00BF1FEE"/>
    <w:rsid w:val="00BF3DC7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715A"/>
    <w:rsid w:val="00C3092E"/>
    <w:rsid w:val="00C30A41"/>
    <w:rsid w:val="00C35C4C"/>
    <w:rsid w:val="00C42360"/>
    <w:rsid w:val="00C42ABD"/>
    <w:rsid w:val="00C42C4D"/>
    <w:rsid w:val="00C44819"/>
    <w:rsid w:val="00C503F4"/>
    <w:rsid w:val="00C57ADA"/>
    <w:rsid w:val="00C60707"/>
    <w:rsid w:val="00C62216"/>
    <w:rsid w:val="00C62A1F"/>
    <w:rsid w:val="00C6374E"/>
    <w:rsid w:val="00C63C3D"/>
    <w:rsid w:val="00C640CA"/>
    <w:rsid w:val="00C66DA3"/>
    <w:rsid w:val="00C67252"/>
    <w:rsid w:val="00C719F6"/>
    <w:rsid w:val="00C835D9"/>
    <w:rsid w:val="00C902BD"/>
    <w:rsid w:val="00C94F34"/>
    <w:rsid w:val="00CA1B64"/>
    <w:rsid w:val="00CA7273"/>
    <w:rsid w:val="00CA744F"/>
    <w:rsid w:val="00CB271A"/>
    <w:rsid w:val="00CB3342"/>
    <w:rsid w:val="00CB348F"/>
    <w:rsid w:val="00CB49AA"/>
    <w:rsid w:val="00CB50D9"/>
    <w:rsid w:val="00CB58A7"/>
    <w:rsid w:val="00CB5DA5"/>
    <w:rsid w:val="00CC0352"/>
    <w:rsid w:val="00CC246C"/>
    <w:rsid w:val="00CC4B9D"/>
    <w:rsid w:val="00CC6428"/>
    <w:rsid w:val="00CC6494"/>
    <w:rsid w:val="00CD07AC"/>
    <w:rsid w:val="00CD1477"/>
    <w:rsid w:val="00CD626D"/>
    <w:rsid w:val="00CE02F7"/>
    <w:rsid w:val="00CE0714"/>
    <w:rsid w:val="00CE65F8"/>
    <w:rsid w:val="00CF2033"/>
    <w:rsid w:val="00CF63DA"/>
    <w:rsid w:val="00CF6BD9"/>
    <w:rsid w:val="00D05832"/>
    <w:rsid w:val="00D07ADD"/>
    <w:rsid w:val="00D139A0"/>
    <w:rsid w:val="00D2016B"/>
    <w:rsid w:val="00D2072C"/>
    <w:rsid w:val="00D207FE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706E1"/>
    <w:rsid w:val="00D81AF9"/>
    <w:rsid w:val="00D82F79"/>
    <w:rsid w:val="00D84CA7"/>
    <w:rsid w:val="00D86316"/>
    <w:rsid w:val="00D86A3C"/>
    <w:rsid w:val="00D96FFA"/>
    <w:rsid w:val="00DA2157"/>
    <w:rsid w:val="00DA63A1"/>
    <w:rsid w:val="00DB1C12"/>
    <w:rsid w:val="00DB2FDA"/>
    <w:rsid w:val="00DB30C0"/>
    <w:rsid w:val="00DB30C6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E00B94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E95"/>
    <w:rsid w:val="00E451BE"/>
    <w:rsid w:val="00E5024B"/>
    <w:rsid w:val="00E54B0F"/>
    <w:rsid w:val="00E6498D"/>
    <w:rsid w:val="00E710A2"/>
    <w:rsid w:val="00E718E7"/>
    <w:rsid w:val="00E741D5"/>
    <w:rsid w:val="00E83816"/>
    <w:rsid w:val="00E85978"/>
    <w:rsid w:val="00E93115"/>
    <w:rsid w:val="00E96F4B"/>
    <w:rsid w:val="00E971EF"/>
    <w:rsid w:val="00E97B18"/>
    <w:rsid w:val="00EA06F9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C3955"/>
    <w:rsid w:val="00ED11C7"/>
    <w:rsid w:val="00EE1B1F"/>
    <w:rsid w:val="00EE2664"/>
    <w:rsid w:val="00EE2A4A"/>
    <w:rsid w:val="00EE4A03"/>
    <w:rsid w:val="00EE67B0"/>
    <w:rsid w:val="00EF0880"/>
    <w:rsid w:val="00EF1104"/>
    <w:rsid w:val="00EF16AC"/>
    <w:rsid w:val="00EF372A"/>
    <w:rsid w:val="00EF7F8B"/>
    <w:rsid w:val="00F00661"/>
    <w:rsid w:val="00F0553C"/>
    <w:rsid w:val="00F11B12"/>
    <w:rsid w:val="00F17D68"/>
    <w:rsid w:val="00F22942"/>
    <w:rsid w:val="00F25C29"/>
    <w:rsid w:val="00F277A0"/>
    <w:rsid w:val="00F308CE"/>
    <w:rsid w:val="00F3661A"/>
    <w:rsid w:val="00F37427"/>
    <w:rsid w:val="00F42585"/>
    <w:rsid w:val="00F42651"/>
    <w:rsid w:val="00F43877"/>
    <w:rsid w:val="00F44465"/>
    <w:rsid w:val="00F45457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B2F"/>
    <w:rsid w:val="00F9682D"/>
    <w:rsid w:val="00F970AB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2021-04-15T09:51:00Z</dcterms:created>
  <dcterms:modified xsi:type="dcterms:W3CDTF">2021-04-15T09:51:00Z</dcterms:modified>
</cp:coreProperties>
</file>