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7E7" w:rsidRPr="005437E7" w:rsidRDefault="005437E7" w:rsidP="005437E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437E7">
        <w:rPr>
          <w:rFonts w:ascii="Times New Roman" w:eastAsia="Times New Roman" w:hAnsi="Times New Roman" w:cs="Times New Roman"/>
          <w:b/>
          <w:bCs/>
          <w:sz w:val="36"/>
          <w:szCs w:val="36"/>
          <w:lang w:eastAsia="ru-RU"/>
        </w:rPr>
        <w:t>МІНІСТЕРСТВО ФІНАНСІВ УКРАЇНИ</w:t>
      </w:r>
    </w:p>
    <w:p w:rsidR="005437E7" w:rsidRPr="005437E7" w:rsidRDefault="005437E7" w:rsidP="005437E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437E7">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5145"/>
        <w:gridCol w:w="4398"/>
        <w:gridCol w:w="5145"/>
      </w:tblGrid>
      <w:tr w:rsidR="005437E7" w:rsidRPr="005437E7" w:rsidTr="005437E7">
        <w:trPr>
          <w:tblCellSpacing w:w="22" w:type="dxa"/>
        </w:trPr>
        <w:tc>
          <w:tcPr>
            <w:tcW w:w="1750" w:type="pct"/>
            <w:hideMark/>
          </w:tcPr>
          <w:p w:rsidR="005437E7" w:rsidRPr="005437E7" w:rsidRDefault="005437E7" w:rsidP="005437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04.08.2016</w:t>
            </w:r>
          </w:p>
        </w:tc>
        <w:tc>
          <w:tcPr>
            <w:tcW w:w="1500" w:type="pct"/>
            <w:hideMark/>
          </w:tcPr>
          <w:p w:rsidR="005437E7" w:rsidRPr="005437E7" w:rsidRDefault="005437E7" w:rsidP="005437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м. Київ</w:t>
            </w:r>
          </w:p>
        </w:tc>
        <w:tc>
          <w:tcPr>
            <w:tcW w:w="1750" w:type="pct"/>
            <w:hideMark/>
          </w:tcPr>
          <w:p w:rsidR="005437E7" w:rsidRPr="005437E7" w:rsidRDefault="005437E7" w:rsidP="005437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N 723</w:t>
            </w:r>
          </w:p>
        </w:tc>
      </w:tr>
    </w:tbl>
    <w:p w:rsidR="005437E7" w:rsidRPr="005437E7" w:rsidRDefault="005437E7" w:rsidP="005437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Зареєстровано в Міністерстві юстиції України</w:t>
      </w:r>
      <w:r w:rsidRPr="005437E7">
        <w:rPr>
          <w:rFonts w:ascii="Times New Roman" w:eastAsia="Times New Roman" w:hAnsi="Times New Roman" w:cs="Times New Roman"/>
          <w:b/>
          <w:bCs/>
          <w:sz w:val="24"/>
          <w:szCs w:val="24"/>
          <w:lang w:eastAsia="ru-RU"/>
        </w:rPr>
        <w:br/>
        <w:t>23 серпня 2016 р. за N 1177/29307</w:t>
      </w:r>
    </w:p>
    <w:p w:rsidR="005437E7" w:rsidRPr="005437E7" w:rsidRDefault="005437E7" w:rsidP="005437E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437E7">
        <w:rPr>
          <w:rFonts w:ascii="Times New Roman" w:eastAsia="Times New Roman" w:hAnsi="Times New Roman" w:cs="Times New Roman"/>
          <w:b/>
          <w:bCs/>
          <w:sz w:val="36"/>
          <w:szCs w:val="36"/>
          <w:lang w:eastAsia="ru-RU"/>
        </w:rPr>
        <w:t>Про внесення змін до Порядку формування плану-графіка проведення документальних планових перевірок платників податків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Відповідно до </w:t>
      </w:r>
      <w:hyperlink r:id="rId4" w:tgtFrame="_top" w:history="1">
        <w:r w:rsidRPr="005437E7">
          <w:rPr>
            <w:rFonts w:ascii="Times New Roman" w:eastAsia="Times New Roman" w:hAnsi="Times New Roman" w:cs="Times New Roman"/>
            <w:sz w:val="24"/>
            <w:szCs w:val="24"/>
            <w:lang w:eastAsia="ru-RU"/>
          </w:rPr>
          <w:t>статті 77 розділу II Податкового кодексу України</w:t>
        </w:r>
      </w:hyperlink>
      <w:r w:rsidRPr="005437E7">
        <w:rPr>
          <w:rFonts w:ascii="Times New Roman" w:eastAsia="Times New Roman" w:hAnsi="Times New Roman" w:cs="Times New Roman"/>
          <w:sz w:val="24"/>
          <w:szCs w:val="24"/>
          <w:lang w:eastAsia="ru-RU"/>
        </w:rPr>
        <w:t xml:space="preserve">, підпункту 5 пункту 4 Положення про Міністерство фінансів України, затвердженого </w:t>
      </w:r>
      <w:hyperlink r:id="rId5" w:tgtFrame="_top" w:history="1">
        <w:r w:rsidRPr="005437E7">
          <w:rPr>
            <w:rFonts w:ascii="Times New Roman" w:eastAsia="Times New Roman" w:hAnsi="Times New Roman" w:cs="Times New Roman"/>
            <w:sz w:val="24"/>
            <w:szCs w:val="24"/>
            <w:lang w:eastAsia="ru-RU"/>
          </w:rPr>
          <w:t>постановою Кабінету Міністрів України від 20 серпня 2014 року N 375</w:t>
        </w:r>
      </w:hyperlink>
      <w:r w:rsidRPr="005437E7">
        <w:rPr>
          <w:rFonts w:ascii="Times New Roman" w:eastAsia="Times New Roman" w:hAnsi="Times New Roman" w:cs="Times New Roman"/>
          <w:sz w:val="24"/>
          <w:szCs w:val="24"/>
          <w:lang w:eastAsia="ru-RU"/>
        </w:rPr>
        <w:t xml:space="preserve">, та з метою удосконалення організації роботи з формування плану-графіка проведення документальних планових перевірок платників податків відповідно до вимог </w:t>
      </w:r>
      <w:hyperlink r:id="rId6" w:tgtFrame="_top" w:history="1">
        <w:r w:rsidRPr="005437E7">
          <w:rPr>
            <w:rFonts w:ascii="Times New Roman" w:eastAsia="Times New Roman" w:hAnsi="Times New Roman" w:cs="Times New Roman"/>
            <w:sz w:val="24"/>
            <w:szCs w:val="24"/>
            <w:lang w:eastAsia="ru-RU"/>
          </w:rPr>
          <w:t>Податкового кодексу України</w:t>
        </w:r>
      </w:hyperlink>
      <w:r w:rsidRPr="005437E7">
        <w:rPr>
          <w:rFonts w:ascii="Times New Roman" w:eastAsia="Times New Roman" w:hAnsi="Times New Roman" w:cs="Times New Roman"/>
          <w:sz w:val="24"/>
          <w:szCs w:val="24"/>
          <w:lang w:eastAsia="ru-RU"/>
        </w:rPr>
        <w:t xml:space="preserve"> та </w:t>
      </w:r>
      <w:hyperlink r:id="rId7" w:tgtFrame="_top" w:history="1">
        <w:r w:rsidRPr="005437E7">
          <w:rPr>
            <w:rFonts w:ascii="Times New Roman" w:eastAsia="Times New Roman" w:hAnsi="Times New Roman" w:cs="Times New Roman"/>
            <w:sz w:val="24"/>
            <w:szCs w:val="24"/>
            <w:lang w:eastAsia="ru-RU"/>
          </w:rPr>
          <w:t>Митного кодексу України</w:t>
        </w:r>
      </w:hyperlink>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НАКАЗУЮ:</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1. Внести зміни до Порядку формування плану-графіка проведення документальних планових перевірок платників податків, затвердженого </w:t>
      </w:r>
      <w:hyperlink r:id="rId8" w:tgtFrame="_top" w:history="1">
        <w:r w:rsidRPr="005437E7">
          <w:rPr>
            <w:rFonts w:ascii="Times New Roman" w:eastAsia="Times New Roman" w:hAnsi="Times New Roman" w:cs="Times New Roman"/>
            <w:sz w:val="24"/>
            <w:szCs w:val="24"/>
            <w:lang w:eastAsia="ru-RU"/>
          </w:rPr>
          <w:t>наказом Міністерства фінансів України від 02 червня 2015 року N 524</w:t>
        </w:r>
      </w:hyperlink>
      <w:r w:rsidRPr="005437E7">
        <w:rPr>
          <w:rFonts w:ascii="Times New Roman" w:eastAsia="Times New Roman" w:hAnsi="Times New Roman" w:cs="Times New Roman"/>
          <w:sz w:val="24"/>
          <w:szCs w:val="24"/>
          <w:lang w:eastAsia="ru-RU"/>
        </w:rPr>
        <w:t>, зареєстрованого у Міністерстві юстиції України 24 червня 2015 року за N 751/27196, виклавши його в новій редакції, що додається.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 Департаменту податкової, митної політики та методології бухгалтерського обліку Міністерства фінансів України (Романюк Ю. П.) у встановленому порядку забезпечити: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подання цього наказу на державну реєстрацію до Міністерства юстиції України;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оприлюднення цього наказу.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3. Державній фіскальній службі України (Насіров Р. М.) забезпечити оприлюднення цього наказу на офіційному веб-порталі Державної фіскальної служби України.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5. Контроль за виконанням цього наказу покласти на заступника Міністра фінансів України - керівника апарату Капінуса Є. В. та Голову Державної фіскальної служби України Насірова Р. М.</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7389"/>
        <w:gridCol w:w="7389"/>
      </w:tblGrid>
      <w:tr w:rsidR="005437E7" w:rsidRPr="005437E7" w:rsidTr="005437E7">
        <w:trPr>
          <w:tblCellSpacing w:w="22" w:type="dxa"/>
        </w:trPr>
        <w:tc>
          <w:tcPr>
            <w:tcW w:w="2500" w:type="pct"/>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В. о. Міністра</w:t>
            </w:r>
          </w:p>
        </w:tc>
        <w:tc>
          <w:tcPr>
            <w:tcW w:w="2500" w:type="pct"/>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Є. Капінус</w:t>
            </w:r>
          </w:p>
        </w:tc>
      </w:tr>
      <w:tr w:rsidR="005437E7" w:rsidRPr="005437E7" w:rsidTr="005437E7">
        <w:trPr>
          <w:tblCellSpacing w:w="22" w:type="dxa"/>
        </w:trPr>
        <w:tc>
          <w:tcPr>
            <w:tcW w:w="2500" w:type="pct"/>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ПОГОДЖЕНО:</w:t>
            </w:r>
          </w:p>
        </w:tc>
        <w:tc>
          <w:tcPr>
            <w:tcW w:w="2500" w:type="pct"/>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500" w:type="pct"/>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Голова Державної</w:t>
            </w:r>
            <w:r w:rsidRPr="005437E7">
              <w:rPr>
                <w:rFonts w:ascii="Times New Roman" w:eastAsia="Times New Roman" w:hAnsi="Times New Roman" w:cs="Times New Roman"/>
                <w:b/>
                <w:bCs/>
                <w:sz w:val="24"/>
                <w:szCs w:val="24"/>
                <w:lang w:eastAsia="ru-RU"/>
              </w:rPr>
              <w:br/>
              <w:t>фіскальної служби України</w:t>
            </w:r>
          </w:p>
        </w:tc>
        <w:tc>
          <w:tcPr>
            <w:tcW w:w="2500" w:type="pct"/>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Р. М. Насіров</w:t>
            </w:r>
          </w:p>
        </w:tc>
      </w:tr>
    </w:tbl>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p w:rsidR="005437E7" w:rsidRPr="005437E7" w:rsidRDefault="005437E7" w:rsidP="00D542D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ЗАТВЕРДЖЕНО</w:t>
      </w:r>
      <w:r w:rsidRPr="005437E7">
        <w:rPr>
          <w:rFonts w:ascii="Times New Roman" w:eastAsia="Times New Roman" w:hAnsi="Times New Roman" w:cs="Times New Roman"/>
          <w:sz w:val="24"/>
          <w:szCs w:val="24"/>
          <w:lang w:eastAsia="ru-RU"/>
        </w:rPr>
        <w:br/>
        <w:t>Наказ Міністерства фінансів України</w:t>
      </w:r>
      <w:r w:rsidRPr="005437E7">
        <w:rPr>
          <w:rFonts w:ascii="Times New Roman" w:eastAsia="Times New Roman" w:hAnsi="Times New Roman" w:cs="Times New Roman"/>
          <w:sz w:val="24"/>
          <w:szCs w:val="24"/>
          <w:lang w:eastAsia="ru-RU"/>
        </w:rPr>
        <w:br/>
        <w:t>02 червня 2015 року N 524</w:t>
      </w:r>
      <w:r w:rsidRPr="005437E7">
        <w:rPr>
          <w:rFonts w:ascii="Times New Roman" w:eastAsia="Times New Roman" w:hAnsi="Times New Roman" w:cs="Times New Roman"/>
          <w:sz w:val="24"/>
          <w:szCs w:val="24"/>
          <w:lang w:eastAsia="ru-RU"/>
        </w:rPr>
        <w:br/>
        <w:t>(у редакції наказу Міністерства фінансів України</w:t>
      </w:r>
      <w:r w:rsidRPr="005437E7">
        <w:rPr>
          <w:rFonts w:ascii="Times New Roman" w:eastAsia="Times New Roman" w:hAnsi="Times New Roman" w:cs="Times New Roman"/>
          <w:sz w:val="24"/>
          <w:szCs w:val="24"/>
          <w:lang w:eastAsia="ru-RU"/>
        </w:rPr>
        <w:br/>
        <w:t>від 04 серпня 2016 року N 723)</w:t>
      </w:r>
    </w:p>
    <w:p w:rsidR="005437E7" w:rsidRPr="005437E7" w:rsidRDefault="005437E7" w:rsidP="00D542D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Зареєстровано</w:t>
      </w:r>
      <w:r w:rsidRPr="005437E7">
        <w:rPr>
          <w:rFonts w:ascii="Times New Roman" w:eastAsia="Times New Roman" w:hAnsi="Times New Roman" w:cs="Times New Roman"/>
          <w:sz w:val="24"/>
          <w:szCs w:val="24"/>
          <w:lang w:eastAsia="ru-RU"/>
        </w:rPr>
        <w:br/>
        <w:t>в Міністерстві юстиції України</w:t>
      </w:r>
      <w:r w:rsidRPr="005437E7">
        <w:rPr>
          <w:rFonts w:ascii="Times New Roman" w:eastAsia="Times New Roman" w:hAnsi="Times New Roman" w:cs="Times New Roman"/>
          <w:sz w:val="24"/>
          <w:szCs w:val="24"/>
          <w:lang w:eastAsia="ru-RU"/>
        </w:rPr>
        <w:br/>
        <w:t>23 серпня 2016 р. за N 1177/29307</w:t>
      </w:r>
    </w:p>
    <w:p w:rsidR="005437E7" w:rsidRPr="005437E7" w:rsidRDefault="005437E7" w:rsidP="00D542D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437E7">
        <w:rPr>
          <w:rFonts w:ascii="Times New Roman" w:eastAsia="Times New Roman" w:hAnsi="Times New Roman" w:cs="Times New Roman"/>
          <w:b/>
          <w:bCs/>
          <w:sz w:val="27"/>
          <w:szCs w:val="27"/>
          <w:lang w:eastAsia="ru-RU"/>
        </w:rPr>
        <w:t>Порядок</w:t>
      </w:r>
      <w:r w:rsidRPr="005437E7">
        <w:rPr>
          <w:rFonts w:ascii="Times New Roman" w:eastAsia="Times New Roman" w:hAnsi="Times New Roman" w:cs="Times New Roman"/>
          <w:b/>
          <w:bCs/>
          <w:sz w:val="27"/>
          <w:szCs w:val="27"/>
          <w:lang w:eastAsia="ru-RU"/>
        </w:rPr>
        <w:br/>
        <w:t>формування плану-графіка проведення документальних планових перевірок платників податків</w:t>
      </w:r>
    </w:p>
    <w:p w:rsidR="005437E7" w:rsidRPr="005437E7" w:rsidRDefault="005437E7" w:rsidP="00D542D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437E7">
        <w:rPr>
          <w:rFonts w:ascii="Times New Roman" w:eastAsia="Times New Roman" w:hAnsi="Times New Roman" w:cs="Times New Roman"/>
          <w:b/>
          <w:bCs/>
          <w:sz w:val="27"/>
          <w:szCs w:val="27"/>
          <w:lang w:eastAsia="ru-RU"/>
        </w:rPr>
        <w:t>I. Загальні положення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1. Цей Порядок розроблений з метою забезпечення єдиного підходу до формування щоквартального плану-графіка проведення документальних планових перевірок платників податків (далі - план-графік).</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У цьому Порядку поняття "кластерні об'єднання" означає групу суб'єктів господарювання - юридичних осіб з централізованим управлінням виробничою, фінансовою та комерційною діяльністю.</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 Формування (коригування) планів-графіків територіальних органів Державної фіскальної служби України (далі - територіальні органи ДФС) здійснюється у порядку, встановленому у розділах III - V цього Порядку.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Формування (коригування) планів-графіків здійснюється засобами інформаційних систем Державної фіскальної служби України.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3. Узгоджені відповідно до Порядку координації одночасного проведення планових перевірок (ревізій) контролюючими органами та органами державного фінансового контролю, затвердженого </w:t>
      </w:r>
      <w:hyperlink r:id="rId9" w:tgtFrame="_top" w:history="1">
        <w:r w:rsidRPr="005437E7">
          <w:rPr>
            <w:rFonts w:ascii="Times New Roman" w:eastAsia="Times New Roman" w:hAnsi="Times New Roman" w:cs="Times New Roman"/>
            <w:sz w:val="24"/>
            <w:szCs w:val="24"/>
            <w:lang w:eastAsia="ru-RU"/>
          </w:rPr>
          <w:t>постановою Кабінету Міністрів України від 23 жовтня 2013 року N 805</w:t>
        </w:r>
      </w:hyperlink>
      <w:r w:rsidRPr="005437E7">
        <w:rPr>
          <w:rFonts w:ascii="Times New Roman" w:eastAsia="Times New Roman" w:hAnsi="Times New Roman" w:cs="Times New Roman"/>
          <w:sz w:val="24"/>
          <w:szCs w:val="24"/>
          <w:lang w:eastAsia="ru-RU"/>
        </w:rPr>
        <w:t>, проекти планів-графіків на наступний квартал формуються територіальними органами ДФС не пізніше 20 числа останнього місяця поточного кварталу засобами інформаційних систем ДФС.</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Проекти коригування планів-графіків у разі здійснення такого коригування формуються територіальними органами ДФС не пізніше 03 числа другого та третього місяця поточного кварталу засобами інформаційних систем ДФС.</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Разом з проектом плану-графіка (коригування плану-графіка) формуються інформаційно-аналітичні довідки за кожним платником податків засобами інформаційних систем ДФС.</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Після остаточного узгодження проектів планів-графіків (коригування планів-графіків) територіальні органи ДФС надають департаментам аудиту та податків і зборів з фізичних осіб паперовий варіант планів-графіків (коригування планів-графіків) з відповідними додатками з дотриманням вимог щодо направлення документів з грифом "ДСК" та обґрунтування підстав включення платника податків до плану-графіка (коригування плану-графіка).</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4. До плану-графіка відбираються платники податків відповідно до вимог </w:t>
      </w:r>
      <w:hyperlink r:id="rId10" w:tgtFrame="_top" w:history="1">
        <w:r w:rsidRPr="005437E7">
          <w:rPr>
            <w:rFonts w:ascii="Times New Roman" w:eastAsia="Times New Roman" w:hAnsi="Times New Roman" w:cs="Times New Roman"/>
            <w:sz w:val="24"/>
            <w:szCs w:val="24"/>
            <w:lang w:eastAsia="ru-RU"/>
          </w:rPr>
          <w:t>статті 77 розділу II Податкового кодексу України</w:t>
        </w:r>
      </w:hyperlink>
      <w:r w:rsidRPr="005437E7">
        <w:rPr>
          <w:rFonts w:ascii="Times New Roman" w:eastAsia="Times New Roman" w:hAnsi="Times New Roman" w:cs="Times New Roman"/>
          <w:sz w:val="24"/>
          <w:szCs w:val="24"/>
          <w:lang w:eastAsia="ru-RU"/>
        </w:rPr>
        <w:t xml:space="preserve"> (далі - Кодекс).</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Необхідним є врахування також вимог </w:t>
      </w:r>
      <w:hyperlink r:id="rId11" w:tgtFrame="_top" w:history="1">
        <w:r w:rsidRPr="005437E7">
          <w:rPr>
            <w:rFonts w:ascii="Times New Roman" w:eastAsia="Times New Roman" w:hAnsi="Times New Roman" w:cs="Times New Roman"/>
            <w:sz w:val="24"/>
            <w:szCs w:val="24"/>
            <w:lang w:eastAsia="ru-RU"/>
          </w:rPr>
          <w:t>пункту 102.1 статті 102 розділу II Кодексу</w:t>
        </w:r>
      </w:hyperlink>
      <w:r w:rsidRPr="005437E7">
        <w:rPr>
          <w:rFonts w:ascii="Times New Roman" w:eastAsia="Times New Roman" w:hAnsi="Times New Roman" w:cs="Times New Roman"/>
          <w:sz w:val="24"/>
          <w:szCs w:val="24"/>
          <w:lang w:eastAsia="ru-RU"/>
        </w:rPr>
        <w:t xml:space="preserve"> в частині граничних термінів визначення податкового зобов'язання платника податків, а також періоду діяльності платника, який не було охоплено перевіркою, вимог </w:t>
      </w:r>
      <w:hyperlink r:id="rId12" w:tgtFrame="_top" w:history="1">
        <w:r w:rsidRPr="005437E7">
          <w:rPr>
            <w:rFonts w:ascii="Times New Roman" w:eastAsia="Times New Roman" w:hAnsi="Times New Roman" w:cs="Times New Roman"/>
            <w:sz w:val="24"/>
            <w:szCs w:val="24"/>
            <w:lang w:eastAsia="ru-RU"/>
          </w:rPr>
          <w:t>пункту 77.3 статті 77 розділу II Кодексу</w:t>
        </w:r>
      </w:hyperlink>
      <w:r w:rsidRPr="005437E7">
        <w:rPr>
          <w:rFonts w:ascii="Times New Roman" w:eastAsia="Times New Roman" w:hAnsi="Times New Roman" w:cs="Times New Roman"/>
          <w:sz w:val="24"/>
          <w:szCs w:val="24"/>
          <w:lang w:eastAsia="ru-RU"/>
        </w:rPr>
        <w:t xml:space="preserve"> у частині заборони проведення документальної планової перевірки за окремими видами зобов'язань перед бюджетами, крім </w:t>
      </w:r>
      <w:r w:rsidRPr="005437E7">
        <w:rPr>
          <w:rFonts w:ascii="Times New Roman" w:eastAsia="Times New Roman" w:hAnsi="Times New Roman" w:cs="Times New Roman"/>
          <w:sz w:val="24"/>
          <w:szCs w:val="24"/>
          <w:lang w:eastAsia="ru-RU"/>
        </w:rPr>
        <w:lastRenderedPageBreak/>
        <w:t>правильності обчислення, повноти і своєчасності сплати податку з доходів фізичних осіб, та зобов'язань за бюджетними позиками і кредитами, що гарантовані бюджетними коштами.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Відповідно до </w:t>
      </w:r>
      <w:hyperlink r:id="rId13" w:tgtFrame="_top" w:history="1">
        <w:r w:rsidRPr="005437E7">
          <w:rPr>
            <w:rFonts w:ascii="Times New Roman" w:eastAsia="Times New Roman" w:hAnsi="Times New Roman" w:cs="Times New Roman"/>
            <w:sz w:val="24"/>
            <w:szCs w:val="24"/>
            <w:lang w:eastAsia="ru-RU"/>
          </w:rPr>
          <w:t>частини шістнадцятої статті 25 Закону України "Про збір та облік єдиного внеску на загальнообов'язкове державне соціальне страхування"</w:t>
        </w:r>
      </w:hyperlink>
      <w:r w:rsidRPr="005437E7">
        <w:rPr>
          <w:rFonts w:ascii="Times New Roman" w:eastAsia="Times New Roman" w:hAnsi="Times New Roman" w:cs="Times New Roman"/>
          <w:sz w:val="24"/>
          <w:szCs w:val="24"/>
          <w:lang w:eastAsia="ru-RU"/>
        </w:rPr>
        <w:t xml:space="preserve"> строк давності щодо нарахування, застосування та стягнення сум недоїмки, штрафів та нарахованої пені не застосовується.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Документальною перевіркою в частині правильності обчислення, повноти і своєчасності сплати єдиного внеску на загальнообов'язкове державне соціальне страхування (далі - єдиний внесок) охоплюється період з 01 січня 2011 року або період, що настає за періодом, охопленим попередньою перевіркою із зазначеного питання.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5. План-графік складається із планів-графіків територіальних органів ДФС та затверджується Головою ДФС.</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Затверджений план-графік є обов'язковим для виконання всіма підрозділами територіальних органів ДФС.</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Відповідальність за якість формування плану-графіка та його коригування, у тому числі якість відбору платників для перевірок на підставі встановлених ризиків у їх діяльності, розрахунок періоду перевірки, термінів проведення перевірки, періодичності включення платників податків до плану-графіка, виконання інших вимог, передбачених законом, покладається на територіальний орган ДФС, який сформував план-графік (коригування плану-графіка).</w:t>
      </w:r>
    </w:p>
    <w:p w:rsidR="005437E7" w:rsidRPr="005437E7" w:rsidRDefault="005437E7" w:rsidP="005437E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37E7">
        <w:rPr>
          <w:rFonts w:ascii="Times New Roman" w:eastAsia="Times New Roman" w:hAnsi="Times New Roman" w:cs="Times New Roman"/>
          <w:b/>
          <w:bCs/>
          <w:sz w:val="27"/>
          <w:szCs w:val="27"/>
          <w:lang w:eastAsia="ru-RU"/>
        </w:rPr>
        <w:t>II. Структура плану-графіка проведення документальних планових перевірок платників податків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 План-графік проведення документальних планових перевірок платників податків (додаток 1) та проект коригування плану-графіка проведення документальних планових перевірок платників податків (додаток 2) складаються з чотирьох розділів.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Розділ I. Документальні планові перевірки платників податків - юридичних осіб.</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Розділ II. Документальні планові перевірки фінансових установ, постійних представництв та представництв нерезидентів.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Розділ III. Документальні планові перевірки самозайнятих осіб.</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Розділ IV. Документальні планові перевірки платників податків - юридичних осіб з питань правильності обчислення, повноти і своєчасності сплати податку на доходи фізичних осіб та єдиного внеску на загальнообов'язкове державне соціальне страхування.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Зведена інформація про проведення документальних планових перевірок платників податків за розділами I, II та IV плану-графіка формується згідно з додатком 3 до цього Порядку, за розділом III плану-графіка - згідно з додатком 4 до цього Порядку.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 Розділ I плану-графіка має підрозділи А та Б.</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Підрозділ А. Платники податків, які належать до кластерних об'єднань платників податків, та їх контрагенти.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Цей підрозділ плану-графіка має дві групи: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 група - основні підприємства, які належать до кластерних об'єднань платників податків;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II група - найбільші контрагенти, через яких здійснюються товарно-грошові операції (у тому числі посередницькі структури, експортери, імпортери, філії, інші платники податків - юридичні особи).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Підрозділ Б. Інші платники податків.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Цей підрозділ плану-графіка має дві групи: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 група - основні підприємства;</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II група - найбільші контрагенти, через яких здійснюються товарно-грошові операції (у тому числі посередницькі структури, експортери, імпортери, філії, інші платники податків - юридичні особи).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 Розділ II плану-графіка має п'ять груп:</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 група - банки;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II група - страховики;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III група - торговці цінними паперами;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IV група - інші небанківські установи;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V група - постійні представництва та представництва нерезидентів.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4. Розділ III плану-графіка поділяється на три групи: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 група - фізичні особи, які провадять незалежну професійну діяльність;</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II група - фізичні особи - підприємці, які обрали загальну систему оподаткування;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III група - фізичні особи - підприємці, які обрали спрощену систему оподаткування.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5. Розділ IV плану-графіка поділяється на три групи: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 група - великі платники - платники податків - юридичні особи, які мають чисельність найманих працівників понад 250 осіб;</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II група - середні платники - платники податків - юридичні особи, які мають чисельність найманих працівників від 50 до 250 осіб;</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III група - малі платники - платники податків - юридичні особи, які мають чисельність найманих працівників менше 50 осіб.</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6. У групах розділів I, II та IV плану-графіка розподіл платників - юридичних осіб проводиться за такими категоріями (відповідно до </w:t>
      </w:r>
      <w:hyperlink r:id="rId14" w:tgtFrame="_top" w:history="1">
        <w:r w:rsidRPr="005437E7">
          <w:rPr>
            <w:rFonts w:ascii="Times New Roman" w:eastAsia="Times New Roman" w:hAnsi="Times New Roman" w:cs="Times New Roman"/>
            <w:sz w:val="24"/>
            <w:szCs w:val="24"/>
            <w:lang w:eastAsia="ru-RU"/>
          </w:rPr>
          <w:t>статті 55 розділу II Господарського кодексу України</w:t>
        </w:r>
      </w:hyperlink>
      <w:r w:rsidRPr="005437E7">
        <w:rPr>
          <w:rFonts w:ascii="Times New Roman" w:eastAsia="Times New Roman" w:hAnsi="Times New Roman" w:cs="Times New Roman"/>
          <w:sz w:val="24"/>
          <w:szCs w:val="24"/>
          <w:lang w:eastAsia="ru-RU"/>
        </w:rPr>
        <w:t>):</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великого підприємництва;</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середнього підприємництва;</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малого підприємництва.</w:t>
      </w:r>
    </w:p>
    <w:p w:rsidR="005437E7" w:rsidRPr="005437E7" w:rsidRDefault="005437E7" w:rsidP="005437E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37E7">
        <w:rPr>
          <w:rFonts w:ascii="Times New Roman" w:eastAsia="Times New Roman" w:hAnsi="Times New Roman" w:cs="Times New Roman"/>
          <w:b/>
          <w:bCs/>
          <w:sz w:val="27"/>
          <w:szCs w:val="27"/>
          <w:lang w:eastAsia="ru-RU"/>
        </w:rPr>
        <w:t>III. Порядок відбору до плану-графіка платників податків - юридичних осіб, фінансових установ, постійних представництв та представництв нерезидентів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 До розділів I та II плану-графіка включаються платники податків реального сектору економіки, які провадять фінансово-господарську діяльність, сплачують податки та взяті на облік в контролюючих органах як платники податків за основним місцем обліку, або щодо яких порушено провадження у справі про банкрутство, або які знаходяться у стані зміни свого місцезнаходження.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2. Формування переліку платників податків до розділів I та II плану-графіка проводиться за критеріями ризиків згідно з вимогами пункту 5 цього розділу, у тому числі за даними інформаційних систем ДФС.</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При плануванні на I квартал наступного року враховуються показники за результатами діяльності платника податків за 9 місяців поточного року, на II та III квартали - за попередній рік, на IV квартал - за перше півріччя поточного року. Якщо податковим (звітним) періодом для податку на прибуток платника податків є календарний рік, при плануванні враховуються показники за попередній рік.</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 До плану-графіка в першу чергу включаються платники податків, які за результатами господарської діяльності мають найбільші ризики несплати до бюджету податків та зборів, обов'язкових платежів.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4. Структурні підрозділи ДФС надають Департаменту аудиту ДФС до 25 числа другого місяця кварталу аргументовані пропозиції для врахування при формуванні плану перевірок ризикових платників податків, які належать до кластерних об'єднань платників податків, та їх контрагентів з обґрунтуванням необхідності включення.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Пропозиції структурних підрозділів ДФС направляються Департаментом аудиту ДФС до територіальних органів ДФС для використання при формуванні плану-графіка на наступний квартал.</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 рівні територіальних органів ДФС за даними інформаційних ресурсів ДФС та з інших джерел з урахуванням вимог пункту 2 цього розділу проводиться додатковий аналіз платників податків, які відібрані за даними інформаційних систем ДФС та за пропозиціями структурних підрозділів ДФС, щодо їх належності до реального сектору економіки, а також визначаються ризикові контрагенти, у тому числі ті, які знаходяться на обліку в інших територіальних органах ДФС.</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При включенні підприємств до плану-графіка (коригування плану-графіка) територіальним органам ДФС необхідно встановити наявність структурних підрозділів, дочірніх підприємств, що входять до інфраструктури платників податків - головних підприємств, та направити їх переліки не пізніше 15 числа останнього місяця поточного кварталу до відповідних територіальних органів ДФС, на обліку в яких знаходяться вказані підрозділи, для організації контрольно-перевірочних заходів, у тому числі шляхом включення їх до плану-графіка (коригування плану-графіка) у періоди, на які заплановані перевірки головних підприємств.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Відповідальність за повноту охоплення перевірками філій та структурних підрозділів платника податків покладається на територіальний орган ДФС за основним місцем обліку платника податків.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При виявленні під час перевірок нових контрагентів підприємств територіальними органами ДФС у разі потреби здійснюються заходи щодо організації їх перевірок шляхом проведення коригування плану-графіка.</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5. Критерії відбору платників податків - юридичних осіб:</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 високого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рівень зростання податку на прибуток нижчий на 50 та більше відсотків за рівень зростання доходів платника податків, що враховуються при визначенні об'єкта оподаткування;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рівень сплати податку на прибуток нижчий на 50 та більше відсотків за рівень сплати податку по відповідній галузі;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рівень сплати податку на додану вартість нижчий на 50 та більше відсотків за рівень сплати податку по відповідній галузі;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відносин з контрагентами, які знаходяться в розшуку, або ліквідовані, або визнані банкрутами, якщо сума таких операцій перевищує 5 млн грн або перевищує 5 відсотків загального обсягу постачання, але не менше 100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про непідтвердження реального здійснення операції з придбання із сумою податку на додану вартість понад 1 млн грн або понад 5 відсотків загального обсягу податкового кредиту, але не менше 100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розбіжностей у платника податків згідно із системою автоматизованого співставлення податкового зобов'язання та податкового кредиту у розрізі контрагентів (завищення податкового кредиту) у сумі понад 1 млн грн або понад 5 відсотків загального обсягу податкового кредиту, але не менше 100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зовнішньоекономічних операцій через нерезидентів - засновників та нерезидентів, зареєстрованих в офшорних зонах, за непрямими поставками у сумі операцій понад 5 млн грн або понад 5 відсотків загального обсягу постачання, але не менше 100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від'ємного значення об'єкта оподаткування податком на прибуток протягом двох податкових (звітних) періодів за умови, якщо податковим (звітним) періодом є календарний квартал, або протягом одного податкового (звітного) періоду за умови, якщо податковим (звітним) періодом є календарний рік;</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правоохоронних органів, структурних підрозділів органів ДФС про ухилення від оподаткування та/або щодо взаємовідносин із платниками податків: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які мають ознаки фіктивності або стосовно яких розпочато досудове розслідування у кримінальних провадженнях, які пов'язані з фіктивним підприємництвом;</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реєстрацію яких скасовано у судовому порядку;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стосовно яких встановлено факт неподання податкової звітності протягом двох податкових (звітних) періодів;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які знаходяться в розшуку;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які визнані банкрутами;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стосовно яких розпочато досудове розслідування у кримінальних провадженнях, які пов'язані з ухиленням від сплати податків, зборів (обов'язкових платежів), єдиного внеску та страхових внесків на загальнообов'язкове державне пенсійне страхування;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щодо яких порушено кримінальні справи, які пов'язані з ухиленням від сплати податків, зборів (обов'язкових платежів), єдиного внеску та страхових внесків на загальнообов'язкове державне пенсійне страхування;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формування податкового кредиту за рахунок взаємовідносин з постачальниками, які зареєстровані суб'єктами спеціального режиму оподаткування із незначною кількістю працюючих (менше 10 осіб), незначною площею сільськогосподарських угідь або земельно-водного фонду (менше 100 га), у сумі понад 1 млн грн або понад 5 відсотків загального обсягу податкового кредиту, але не менше 100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виплата доходів (відсотки, роялті, лізингові платежі) нерезидентам, зареєстрованим в офшорних зонах;</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інші витрати перевищують 30 відсотків загальних витрат операційної діяльності;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обсягу нарахованих/виплачених доходів нерезидента, з яких не утримано суму податку, за винятком дивідендів, понад 10 млн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від'ємного значення фінансового результату від операційної діяльності;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щодо двох або більше показників, які свідчать про доведення платника податків до банкрутства, зокрема коефіцієнт Бівера менше (-0,15), фінансовий леверидж менше 0,8, коефіцієнт поточної ліквідності менше 1 протягом двох попередніх (звітних) років;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у органів ДФС оригіналів розрахункових документів, що не передані до органів ДФС дротовими або бездротовими каналами зв'язку у вигляді електронних копій розрахункових документів, які містяться на контрольній стрічці в пам'яті реєстраторів розрахункових операцій або в пам'яті модемів, які до них приєднані;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наявність інформації про ухилення від оподаткування, отриманої із зовнішніх джерел;</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платниками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понад 30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 середнього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експортних операцій щодо товарів, не типових для основного виду діяльності підприємства (нетиповий експорт), у сумі понад 5 млн грн або понад 5 відсотків загального обсягу постачання, але не менше 100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залишку від'ємного значення різниці між сумою податкового зобов'язання та сумою податкового кредиту, який після бюджетного відшкодування включається до складу податкового кредиту наступного податкового періоду, у сумі понад 1 млн грн або понад 5 відсотків загального обсягу податкового кредиту, але не менше 100 тис. грн за останній звітний (податковий) період;</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відхилення між значеннями фінансового результату до оподаткування (прибуток або збиток), визначеного у фінансовій звітності відповідно до національних положень (стандартів) бухгалтерського обліку або міжнародних стандартів фінансової звітності, задекларованого у податковій звітності, та фінансового результату до оподаткування (прибуток або збиток), задекларованого у фінансовій звітності, понад 10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адміністративних витрат на суму, що перевищує 80 відсотків задекларованого валового прибутку, що може свідчити про наявність "безтоварних" послуг;</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нарахування та виплата доходів за ознаками, визначеними довідником ознак доходів, наведеним у додатку до Порядку заповнення та подання податковими агентами Податкового розрахунку сум доходу, нарахованого (сплаченого) на користь фізичних осіб, і сум утриманого з них податку, затвердженого </w:t>
      </w:r>
      <w:hyperlink r:id="rId15" w:tgtFrame="_top" w:history="1">
        <w:r w:rsidRPr="005437E7">
          <w:rPr>
            <w:rFonts w:ascii="Times New Roman" w:eastAsia="Times New Roman" w:hAnsi="Times New Roman" w:cs="Times New Roman"/>
            <w:sz w:val="24"/>
            <w:szCs w:val="24"/>
            <w:lang w:eastAsia="ru-RU"/>
          </w:rPr>
          <w:t>наказом Міністерства фінансів України від 13 січня 2015 року N 4</w:t>
        </w:r>
      </w:hyperlink>
      <w:r w:rsidRPr="005437E7">
        <w:rPr>
          <w:rFonts w:ascii="Times New Roman" w:eastAsia="Times New Roman" w:hAnsi="Times New Roman" w:cs="Times New Roman"/>
          <w:sz w:val="24"/>
          <w:szCs w:val="24"/>
          <w:lang w:eastAsia="ru-RU"/>
        </w:rPr>
        <w:t>, зареєстрованого в Міністерстві юстиції України 30 січня 2015 року за N 111/26556 (далі - Довідник ознак доходів),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зменшення у звітності суми нарахованого єдиного внеску за попередні періоди більше ніж на 20 відсотків загальної суми нарахованого єдиного внеску за останні 12 місяців, що передують звітному;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порушення встановлених строків сплати єдиного внеску більше ніж на 365 днів;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витрат на збут у сумі, що перевищує 80 відсотків задекларованого валового прибутку від реалізації продукції, що може свідчити про наявність "безтоварних" послуг;</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щодо здійснення платником податків операцій з купівлі-продажу та інших способів відчуження цінних паперів, емітенти яких перебувають у переліку (списку) емітентів, що мають ознаки фіктивності, які визначаються Національною комісією з цінних паперів та фондового ринку України;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відносин із платниками податків, які обрали спрощену систему оподаткування та є керівниками, засновниками або співробітниками цього підприємства, у сумі операцій понад 5 млн грн або понад 5 відсотків загального обсягу постачання, але не менше 100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здійснення коригування суб'єктом спеціального режиму оподаткування податком на додану вартість у бік зменшення податкового кредиту за </w:t>
      </w:r>
      <w:hyperlink r:id="rId16" w:tgtFrame="_top" w:history="1">
        <w:r w:rsidRPr="005437E7">
          <w:rPr>
            <w:rFonts w:ascii="Times New Roman" w:eastAsia="Times New Roman" w:hAnsi="Times New Roman" w:cs="Times New Roman"/>
            <w:sz w:val="24"/>
            <w:szCs w:val="24"/>
            <w:lang w:eastAsia="ru-RU"/>
          </w:rPr>
          <w:t>декларацією з податку на додану вартість</w:t>
        </w:r>
      </w:hyperlink>
      <w:r w:rsidRPr="005437E7">
        <w:rPr>
          <w:rFonts w:ascii="Times New Roman" w:eastAsia="Times New Roman" w:hAnsi="Times New Roman" w:cs="Times New Roman"/>
          <w:sz w:val="24"/>
          <w:szCs w:val="24"/>
          <w:lang w:eastAsia="ru-RU"/>
        </w:rPr>
        <w:t xml:space="preserve"> з позначкою "0121"/"0122"/"0123" з одночасним коригуванням у бік збільшення податкового кредиту за загальною декларацією з податку на додану вартість за останній звітний (податковий) період;</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про встановлення порушень порядку погашення векселів, авальованих банком (податкових розписок), які видаються до отримання спирту етилового та біоетанолу, легких та важких дистилятів;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різниці, що виникають при формуванні резервів (забезпечень), та різниці, які зменшують фінансовий результат, у сумі становлять понад 30 відсотків різниць, на які збільшується фінансовий результат;</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невідповідність суми сплати акцизного податку з роздрібного продажу підакцизних товарів розрахунковій сумі цього податку із суми загального продажу таких товарів, проведеної через реєстратори розрахункових операцій;</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за попередні 12 місяців податкового кредиту з податку на додану вартість у сумі менше 40 відсотків податку на додану вартість, яка залишається у розпорядженні сільськогосподарського підприємства та/або спрямовується на спеціальний рахунок суб'єкта спеціального режиму оподаткування та перевищує 10 млн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відхилення між сумою доходу суб'єкта спеціального режиму оподаткування, отриманого від реалізації сільськогосподарської продукції власного виробництва, продуктів її переробки, від надання супутніх послуг, та загальним обсягом постачання понад 30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 20 до 30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нарахування та виплата доходів за ознакою 157 (доход, виплачений самозайнятій особі), визначеною </w:t>
      </w:r>
      <w:hyperlink r:id="rId17" w:tgtFrame="_top" w:history="1">
        <w:r w:rsidRPr="005437E7">
          <w:rPr>
            <w:rFonts w:ascii="Times New Roman" w:eastAsia="Times New Roman" w:hAnsi="Times New Roman" w:cs="Times New Roman"/>
            <w:sz w:val="24"/>
            <w:szCs w:val="24"/>
            <w:lang w:eastAsia="ru-RU"/>
          </w:rPr>
          <w:t>Довідником ознак доходів</w:t>
        </w:r>
      </w:hyperlink>
      <w:r w:rsidRPr="005437E7">
        <w:rPr>
          <w:rFonts w:ascii="Times New Roman" w:eastAsia="Times New Roman" w:hAnsi="Times New Roman" w:cs="Times New Roman"/>
          <w:sz w:val="24"/>
          <w:szCs w:val="24"/>
          <w:lang w:eastAsia="ru-RU"/>
        </w:rPr>
        <w:t>, у сумі понад 5 відсотків загального обсягу доходу від будь-якої діяльності (за вирахуванням непрямих податків), визначеного за правилами бухгалтерського обліку;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про об'єкти оподаткування у платника податків, який не сплачує плату за землю або сплачує її в неповному обсязі, а також задекларував податкові зобов'язання без документів, які надають право використовувати земельні ділянки;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 незначного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проведення протягом місяця більше трьох ремонтів одного реєстратора розрахункових операцій, не пов'язаних із плановим технічним обслуговуванням;</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в органів ДФС інформації про відсутність торгових патентів і ліцензій у платників податків, які провадять діяльність, що підлягає патентуванню та ліцензуванню;</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зменшення у звітності суми нарахованого єдиного внеску за попередні періоди від 10 до 20 відсотків загальної суми нарахованого єдиного внеску за останні 12 місяців, що передують звітному;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 10 до 20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платником податків видів діяльності, пов'язаних з торгівлею, громадським харчуванням, наданням послуг, за відсутності зареєстрованого реєстратора розрахункових операцій;</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зареєстрованого реєстратора розрахункових операцій за відсутності обсягів реалізації товарів (послуг) через такий реєстратор розрахункових операцій;</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суми за повернення товарів становлять понад 5 відсотків суми загального продажу, проведеної через реєстратори розрахункових операцій.</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6. У разі наявності наведених нижче критеріїв платники податків - учасники зовнішньоекономічної діяльності перевіряються як з питань дотримання податкового, валютного та іншого законодавства України, контроль за дотриманням якого покладено на контролюючі органи, так і з питань дотримання вимог законодавства з питань державної митної справи.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Відповідно до інформації з автоматизованої системи аналізу та управління ризиками та згідно з Порядком заповнення митних декларацій на бланку єдиного адміністративного документа, затвердженим </w:t>
      </w:r>
      <w:hyperlink r:id="rId18" w:tgtFrame="_top" w:history="1">
        <w:r w:rsidRPr="005437E7">
          <w:rPr>
            <w:rFonts w:ascii="Times New Roman" w:eastAsia="Times New Roman" w:hAnsi="Times New Roman" w:cs="Times New Roman"/>
            <w:sz w:val="24"/>
            <w:szCs w:val="24"/>
            <w:lang w:eastAsia="ru-RU"/>
          </w:rPr>
          <w:t>наказом Міністерства фінансів України від 30 травня 2012 року N 651</w:t>
        </w:r>
      </w:hyperlink>
      <w:r w:rsidRPr="005437E7">
        <w:rPr>
          <w:rFonts w:ascii="Times New Roman" w:eastAsia="Times New Roman" w:hAnsi="Times New Roman" w:cs="Times New Roman"/>
          <w:sz w:val="24"/>
          <w:szCs w:val="24"/>
          <w:lang w:eastAsia="ru-RU"/>
        </w:rPr>
        <w:t>, зареєстрованим у Міністерстві юстиції України 14 серпня 2012 року за N 1372/21684, суб'єкт зовнішньоекономічної діяльності здійснює:</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оформлення </w:t>
      </w:r>
      <w:hyperlink r:id="rId19" w:tgtFrame="_top" w:history="1">
        <w:r w:rsidRPr="005437E7">
          <w:rPr>
            <w:rFonts w:ascii="Times New Roman" w:eastAsia="Times New Roman" w:hAnsi="Times New Roman" w:cs="Times New Roman"/>
            <w:sz w:val="24"/>
            <w:szCs w:val="24"/>
            <w:lang w:eastAsia="ru-RU"/>
          </w:rPr>
          <w:t>митних декларацій</w:t>
        </w:r>
      </w:hyperlink>
      <w:r w:rsidRPr="005437E7">
        <w:rPr>
          <w:rFonts w:ascii="Times New Roman" w:eastAsia="Times New Roman" w:hAnsi="Times New Roman" w:cs="Times New Roman"/>
          <w:sz w:val="24"/>
          <w:szCs w:val="24"/>
          <w:lang w:eastAsia="ru-RU"/>
        </w:rPr>
        <w:t xml:space="preserve"> у митних режимах за кодами 31, 51 згідно з класифікатором митних режимів, затвердженим </w:t>
      </w:r>
      <w:hyperlink r:id="rId20" w:tgtFrame="_top" w:history="1">
        <w:r w:rsidRPr="005437E7">
          <w:rPr>
            <w:rFonts w:ascii="Times New Roman" w:eastAsia="Times New Roman" w:hAnsi="Times New Roman" w:cs="Times New Roman"/>
            <w:sz w:val="24"/>
            <w:szCs w:val="24"/>
            <w:lang w:eastAsia="ru-RU"/>
          </w:rPr>
          <w:t>наказом Міністерства фінансів України від 20 вересня 2012 року N 1011 "Про затвердження відомчих класифікаторів інформації з питань державної митної справи, які використовуються у процесі оформлення митних декларацій"</w:t>
        </w:r>
      </w:hyperlink>
      <w:r w:rsidRPr="005437E7">
        <w:rPr>
          <w:rFonts w:ascii="Times New Roman" w:eastAsia="Times New Roman" w:hAnsi="Times New Roman" w:cs="Times New Roman"/>
          <w:sz w:val="24"/>
          <w:szCs w:val="24"/>
          <w:lang w:eastAsia="ru-RU"/>
        </w:rPr>
        <w:t xml:space="preserve"> (далі - наказ N 1011), зі звільненням від оподаткування митними платежами;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оформлення </w:t>
      </w:r>
      <w:hyperlink r:id="rId21" w:tgtFrame="_top" w:history="1">
        <w:r w:rsidRPr="005437E7">
          <w:rPr>
            <w:rFonts w:ascii="Times New Roman" w:eastAsia="Times New Roman" w:hAnsi="Times New Roman" w:cs="Times New Roman"/>
            <w:sz w:val="24"/>
            <w:szCs w:val="24"/>
            <w:lang w:eastAsia="ru-RU"/>
          </w:rPr>
          <w:t>митних декларацій</w:t>
        </w:r>
      </w:hyperlink>
      <w:r w:rsidRPr="005437E7">
        <w:rPr>
          <w:rFonts w:ascii="Times New Roman" w:eastAsia="Times New Roman" w:hAnsi="Times New Roman" w:cs="Times New Roman"/>
          <w:sz w:val="24"/>
          <w:szCs w:val="24"/>
          <w:lang w:eastAsia="ru-RU"/>
        </w:rPr>
        <w:t xml:space="preserve"> зі звільненням від сплати митних платежів за кодами пільг 014, 099, 102, 112, 120, 137, 149, 153, 202, 400, 401, 402, 403, 404, 500, 501, 502, 503, 517 згідно з класифікатором звільнень від сплати митних платежів, затвердженим </w:t>
      </w:r>
      <w:hyperlink r:id="rId22" w:tgtFrame="_top" w:history="1">
        <w:r w:rsidRPr="005437E7">
          <w:rPr>
            <w:rFonts w:ascii="Times New Roman" w:eastAsia="Times New Roman" w:hAnsi="Times New Roman" w:cs="Times New Roman"/>
            <w:sz w:val="24"/>
            <w:szCs w:val="24"/>
            <w:lang w:eastAsia="ru-RU"/>
          </w:rPr>
          <w:t>наказом N 1011</w:t>
        </w:r>
      </w:hyperlink>
      <w:r w:rsidRPr="005437E7">
        <w:rPr>
          <w:rFonts w:ascii="Times New Roman" w:eastAsia="Times New Roman" w:hAnsi="Times New Roman" w:cs="Times New Roman"/>
          <w:sz w:val="24"/>
          <w:szCs w:val="24"/>
          <w:lang w:eastAsia="ru-RU"/>
        </w:rPr>
        <w:t>;</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сплату "ліцензійних платежів" на рахунок нерезидента;</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митне оформлення товарів за ціною, що є нижчою, ніж митна вартість ідентичних/подібних товарів попередніх митних оформлень;</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митне оформлення товарів з ризиком неправильної класифікації згідно з </w:t>
      </w:r>
      <w:hyperlink r:id="rId23" w:tgtFrame="_top" w:history="1">
        <w:r w:rsidRPr="005437E7">
          <w:rPr>
            <w:rFonts w:ascii="Times New Roman" w:eastAsia="Times New Roman" w:hAnsi="Times New Roman" w:cs="Times New Roman"/>
            <w:sz w:val="24"/>
            <w:szCs w:val="24"/>
            <w:lang w:eastAsia="ru-RU"/>
          </w:rPr>
          <w:t>УКТ ЗЕД</w:t>
        </w:r>
      </w:hyperlink>
      <w:r w:rsidRPr="005437E7">
        <w:rPr>
          <w:rFonts w:ascii="Times New Roman" w:eastAsia="Times New Roman" w:hAnsi="Times New Roman" w:cs="Times New Roman"/>
          <w:sz w:val="24"/>
          <w:szCs w:val="24"/>
          <w:lang w:eastAsia="ru-RU"/>
        </w:rPr>
        <w:t>, що впливає на надходження митних платежів до бюджету;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в одній партії товарів з високим податковим навантаженням та незначною вагою разом з товарами з низьким податковим навантаженням та великою вагою;</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складових митної вартості в декларації митної вартості з ризиком недостовірності зазначення числових значень (витрати на транспортування, навантаження, розвантаження, страхування, інженерні, дослідно-конструкторські роботи тощо).</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7. Критерії відбору банків: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 високого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декларування від'ємного значення податку на прибуток протягом двох податкових (звітних) періодів за умови, якщо податковим періодом є календарний квартал, або протягом одного податкового (звітного) періоду за умови, якщо податковим періодом є календарний рік;</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щодо здійснення банком операцій факторингу (відступлення права вимоги);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різниці, що виникають при формуванні страхового резерву банків, на які зменшується фінансовий результат, становлять понад 50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щодо здійснення банком операцій з купівлі-продажу та інших способів відчуження цінних паперів, які мають ознаки фіктивності, що визначені Національною комісією з цінних паперів та фондового ринку України;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операцій з цінними паперами, обіг яких скасовано, зупинено за рішенням Національної комісії з цінних паперів та фондового ринку України;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 середнього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рівень сплати податку на прибуток банку нижчий за рівень сплати податку по відповідній галузі;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різниці, що виникають при формуванні страхового резерву банків, на які зменшується фінансовий результат, становлять понад 30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виплати доходів (відсотки, роялті, лізинг тощо) нерезидентам;</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від'ємного значення фінансового результату за операціями з цінними паперами попереднього податкового (звітного) періоду;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правочинів з цінними паперами емітентів, щодо яких винесено постанову суду про припинення юридичної особи або визнання юридичної особи банкрутом;</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правоохоронних органів, структурних підрозділів органів ДФС про ухилення від оподаткування та/або щодо взаємовідносин із платниками податків, які мають ознаки фіктивності, або реєстрацію яких скасовано у судовому порядку, або які знаходяться у розшуку, або не звітують, або визнані банкрутами, або щодо яких порушено кримінальні справи, які пов'язані з ухиленням від сплати податків, зборів (обов'язкових платежів), єдиного внеску та страхових внесків на загальнообов'язкове державне пенсійне страхування;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 незначного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здійснення правочинів з цінними паперами емітентів, щодо яких є відомості про відсутність за місцезнаходженням юридичної особи або відсутнє підтвердження відомостей про юридичну особу;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оборотів за операціями з купівлі-продажу цінних паперів понад 20 відсотків мінімального розміру статутного капіталу для банківської діяльності;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коригування платником податків податкової звітності з податку на прибуток у бік зменшення податку на прибуток.</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8. Критерії відбору небанківських установ: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 високого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від'ємного значення податку на прибуток протягом двох податкових (звітних) періодів за умови, якщо податковим періодом є календарний квартал, або протягом одного податкового (звітного) періоду за умови, якщо податковим періодом є календарний рік;</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різниці, що виникають при формуванні страхового резерву небанківських фінансових установ, на які зменшується фінансовий результат, становлять понад 50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операцій з цінними паперами, обіг яких скасовано, зупинено за рішенням Національної комісії з цінних паперів та фондового ринку України;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щодо здійснення небанківською установою операцій з купівлі-продажу та інших способів відчуження цінних паперів, які мають ознаки фіктивності, що визначені Національною комісією з цінних паперів та фондового ринку України;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 середнього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рівень сплати податку на прибуток небанківської установи (крім неприбуткових установ і організацій) нижчий за рівень сплати податку по відповідній галузі;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небанківськими установами обсягів операцій з цінними паперами понад 50 відсотків зареєстрованого статутного капіталу;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від'ємного фінансового результату за операціями з цінними паперами попереднього податкового (звітного) періоду;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здійснення виплати доходів (відсотки, роялті, лізинг тощо) нерезидентам;</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правочинів з цінними паперами емітентів, щодо яких винесено постанову суду про припинення юридичної особи або визнання юридичної особи банкрутом;</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правоохоронних органів, структурних підрозділів органів ДФС про ухилення від оподаткування та/або щодо взаємовідносин із платниками податків, які мають ознаки фіктивності, або реєстрацію яких скасовано у судовому порядку, або які знаходяться у розшуку, або не звітують, або визнані банкрутами, або щодо яких порушено кримінальні справи, які пов'язані з ухиленням від сплати податків, зборів (обов'язкових платежів), єдиного внеску та страхових внесків на загальнообов'язкове державне пенсійне страхування;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 незначного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правочинів з цінними паперами емітентів, щодо яких є відомості про відсутність за місцезнаходженням юридичної особи або відсутнє підтвердження відомостей про юридичну особу;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оборотів за операціями з купівлі-продажу цінних паперів понад 20 млн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перевищення кредиторської заборгованості над дебіторською заборгованістю;</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коригування платником податків податкової звітності з податку на прибуток у бік зменшення податкових зобов'язань;</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відсутність у неприбуткових установ і організацій інших доходів, які підлягають оподаткуванню.</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9. Критерії відбору платників податків - постійних представництв та представництв нерезидентів: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 високого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рівень зростання податку на прибуток нижчий за рівень зростання доходів платника податків, що враховуються при визначенні об'єкта оподаткування;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відносин з контрагентами, які знаходяться в розшуку, або ліквідовані, або визнані банкрутами, якщо сума операцій досягає понад 5 млн грн або понад 5 відсотків загального обсягу постачання, але не менше 100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наявність розбіжностей у платника податків згідно із системою автоматизованого співставлення податкового зобов'язання та податкового кредиту у розрізі контрагентів (завищення податкового кредиту) у сумі понад 1 млн грн або понад 5 відсотків загального обсягу податкового кредиту, але не менше 100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відсутність витрат, понесених представництвом при декларуванні доходів, звільнених від оподаткування на підставі міжнародного договору;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правоохоронних органів, структурних підрозділів органів ДФС, що свідчить про ухилення від оподаткування та/або про взаємовідносини із платниками податків, реєстрацію яких скасовано у судовому порядку, або стосовно яких заведено оперативно-розшукову справу, або щодо яких порушено кримінальні справи, які пов'язані з ухиленням від сплати податків, зборів (обов'язкових платежів), єдиного внеску та страхових внесків на загальнообов'язкове державне пенсійне страхування;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 середнього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обсяги витрат становлять понад 70 відсотків доходів при декларуванні допоміжного виду діяльності;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коригування платником податків податкової звітності з податку на прибуток та/або податку на додану вартість у бік зменшення податкових зобов'язань понад 10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відхилень між значеннями основних показників фінансової та податкової звітності понад 10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показники податкової звітності, які характеризують діяльність постійних представництв та представництв нерезидентів, свідчать про можливість заниження податку на прибуток або ризики несплати податків;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що у сумі перевищують 10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 незначного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від'ємного значення об'єкта оподаткування податком на прибуток протягом двох податкових (звітних) періодів за умови, якщо податковим періодом є календарний квартал, або протягом одного податкового (звітного) періоду за умови, якщо податковим періодом є календарний рік;</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декларування від'ємного значення фінансового результату до оподаткування;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виплата доходів, отриманих нерезидентом, із джерелом їх походження з України без утримання та внесення до бюджету податку на доходи нерезидентів або із застосуванням нульових ставок оподаткування.</w:t>
      </w:r>
    </w:p>
    <w:p w:rsidR="005437E7" w:rsidRPr="005437E7" w:rsidRDefault="005437E7" w:rsidP="005437E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37E7">
        <w:rPr>
          <w:rFonts w:ascii="Times New Roman" w:eastAsia="Times New Roman" w:hAnsi="Times New Roman" w:cs="Times New Roman"/>
          <w:b/>
          <w:bCs/>
          <w:sz w:val="27"/>
          <w:szCs w:val="27"/>
          <w:lang w:eastAsia="ru-RU"/>
        </w:rPr>
        <w:t>IV. Порядок відбору до плану-графіка самозайнятих осіб</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 До розділу III плану-графіка відбираються платники податків - самозайняті особи, які є фізичними особами - підприємцями або провадять незалежну професійну діяльність, за умови, що такі особи не є працівниками в межах такої підприємницької чи незалежної професійної діяльності.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 До переліку самозайнятих осіб відбираються платники податків, які провадять фінансово-господарську діяльність, сплачують податки, збори, інші платежі та взяті на облік як платники податків за основним місцем обліку або зареєстровані у контролюючих органах.</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 Формування переліку самозайнятих осіб до розділу III плану-графіка проводиться за критеріями ризиків згідно з вимогами цього розділу, у тому числі за даними інформаційних систем ДФС.</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4. До плану-графіка в першу чергу включаються платники податків - самозайняті особи, які мають найбільші ризики несплати до бюджету податків та зборів, обов'язкових платежів.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5. Критерії відбору самозайнятих осіб:</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 високого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перевищення сумою доходів, отриманих платником податків за ознаками, визначеними </w:t>
      </w:r>
      <w:hyperlink r:id="rId24" w:tgtFrame="_top" w:history="1">
        <w:r w:rsidRPr="005437E7">
          <w:rPr>
            <w:rFonts w:ascii="Times New Roman" w:eastAsia="Times New Roman" w:hAnsi="Times New Roman" w:cs="Times New Roman"/>
            <w:sz w:val="24"/>
            <w:szCs w:val="24"/>
            <w:lang w:eastAsia="ru-RU"/>
          </w:rPr>
          <w:t>Довідником ознак доходів</w:t>
        </w:r>
      </w:hyperlink>
      <w:r w:rsidRPr="005437E7">
        <w:rPr>
          <w:rFonts w:ascii="Times New Roman" w:eastAsia="Times New Roman" w:hAnsi="Times New Roman" w:cs="Times New Roman"/>
          <w:sz w:val="24"/>
          <w:szCs w:val="24"/>
          <w:lang w:eastAsia="ru-RU"/>
        </w:rPr>
        <w:t>, 127 (інші доходи) та/або 157 (дохід, виплачений самозайнятій особі), суми доходу від провадження господарської діяльності на 10 та більше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перевищення обсягів експортних операцій над задекларованою сумою доходу на 10 та більше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заниження податкового зобов'язання в обсязі, що становить 10 та більше відсотків суми задекларованих податкових зобов'язань з податку на додану вартість за календарний рік, та/або завищення податкового кредиту з податку на додану вартість в обсязі, що становить 5 та більше відсотків суми задекларованого податкового кредиту з податку на додану вартість;</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декларування сум доходу на рівні або менше рівня витрат, які враховуються при визначенні об'єкта оподаткування;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розмір інших витрат, у тому числі вартість виконаних робіт, наданих послуг, становить 30 або більше відсотків задекларованої в податковій звітності вартості документально підтверджених витрат, пов'язаних з господарською діяльністю платника податків;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наявність розбіжностей між сумою чистого оподатковуваного доходу, відображеною в </w:t>
      </w:r>
      <w:hyperlink r:id="rId25" w:tgtFrame="_top" w:history="1">
        <w:r w:rsidRPr="005437E7">
          <w:rPr>
            <w:rFonts w:ascii="Times New Roman" w:eastAsia="Times New Roman" w:hAnsi="Times New Roman" w:cs="Times New Roman"/>
            <w:sz w:val="24"/>
            <w:szCs w:val="24"/>
            <w:lang w:eastAsia="ru-RU"/>
          </w:rPr>
          <w:t>декларації про майновий стан і доходи</w:t>
        </w:r>
      </w:hyperlink>
      <w:r w:rsidRPr="005437E7">
        <w:rPr>
          <w:rFonts w:ascii="Times New Roman" w:eastAsia="Times New Roman" w:hAnsi="Times New Roman" w:cs="Times New Roman"/>
          <w:sz w:val="24"/>
          <w:szCs w:val="24"/>
          <w:lang w:eastAsia="ru-RU"/>
        </w:rPr>
        <w:t xml:space="preserve">, та сумою доходу, зазначеною у </w:t>
      </w:r>
      <w:hyperlink r:id="rId26" w:tgtFrame="_top" w:history="1">
        <w:r w:rsidRPr="005437E7">
          <w:rPr>
            <w:rFonts w:ascii="Times New Roman" w:eastAsia="Times New Roman" w:hAnsi="Times New Roman" w:cs="Times New Roman"/>
            <w:sz w:val="24"/>
            <w:szCs w:val="24"/>
            <w:lang w:eastAsia="ru-RU"/>
          </w:rPr>
          <w:t>звіті про суми нарахованого доходу застрахованих осіб та суми нарахованого єдиного внеску</w:t>
        </w:r>
      </w:hyperlink>
      <w:r w:rsidRPr="005437E7">
        <w:rPr>
          <w:rFonts w:ascii="Times New Roman" w:eastAsia="Times New Roman" w:hAnsi="Times New Roman" w:cs="Times New Roman"/>
          <w:sz w:val="24"/>
          <w:szCs w:val="24"/>
          <w:lang w:eastAsia="ru-RU"/>
        </w:rPr>
        <w:t>, на 5 та більше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нарахування та виплата доходів за ознаками, визначеними </w:t>
      </w:r>
      <w:hyperlink r:id="rId27" w:tgtFrame="_top" w:history="1">
        <w:r w:rsidRPr="005437E7">
          <w:rPr>
            <w:rFonts w:ascii="Times New Roman" w:eastAsia="Times New Roman" w:hAnsi="Times New Roman" w:cs="Times New Roman"/>
            <w:sz w:val="24"/>
            <w:szCs w:val="24"/>
            <w:lang w:eastAsia="ru-RU"/>
          </w:rPr>
          <w:t>Довідником ознак доходів</w:t>
        </w:r>
      </w:hyperlink>
      <w:r w:rsidRPr="005437E7">
        <w:rPr>
          <w:rFonts w:ascii="Times New Roman" w:eastAsia="Times New Roman" w:hAnsi="Times New Roman" w:cs="Times New Roman"/>
          <w:sz w:val="24"/>
          <w:szCs w:val="24"/>
          <w:lang w:eastAsia="ru-RU"/>
        </w:rPr>
        <w:t>,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порушення встановлених строків сплати єдиного внеску більше ніж на 365 днів;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невідповідність обсягів імпортних операцій задекларованому доходу або обсягам постачання на 20 та більше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інформації, що свідчить про ухилення від оподаткування виплаченої (нарахованої) найманим особам (у тому числі без документального оформлення) заробітної плати, пасивних доходів, додаткових благ, інших виплат та відшкодувань, що підлягають оподаткуванню, у тому числі внаслідок неукладення платником податків трудових договорів з найманими особами згідно із законом;</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загальна сума витрат, відображених у </w:t>
      </w:r>
      <w:hyperlink r:id="rId28" w:tgtFrame="_top" w:history="1">
        <w:r w:rsidRPr="005437E7">
          <w:rPr>
            <w:rFonts w:ascii="Times New Roman" w:eastAsia="Times New Roman" w:hAnsi="Times New Roman" w:cs="Times New Roman"/>
            <w:sz w:val="24"/>
            <w:szCs w:val="24"/>
            <w:lang w:eastAsia="ru-RU"/>
          </w:rPr>
          <w:t>декларації про майновий стан і доходи</w:t>
        </w:r>
      </w:hyperlink>
      <w:r w:rsidRPr="005437E7">
        <w:rPr>
          <w:rFonts w:ascii="Times New Roman" w:eastAsia="Times New Roman" w:hAnsi="Times New Roman" w:cs="Times New Roman"/>
          <w:sz w:val="24"/>
          <w:szCs w:val="24"/>
          <w:lang w:eastAsia="ru-RU"/>
        </w:rPr>
        <w:t>, становить 75 або більше відсотків суми загального доходу, задекларованого у такій декларації;</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 середнього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кількість найманих працівників менша за кількість зареєстрованих реєстраторів розрахункових операцій (окремо на господарську одиницю);</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від'ємного значення з податку на додану вартість при здійсненні імпортних, експортних операцій або міжнародних перевезень;</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податкових зобов'язань з податку на додану вартість на рівні податкового кредиту;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наявність розбіжностей між задекларованою сумою загального оподатковуваного доходу або податкових зобов'язань з податку на додану вартість та сумою розрахункових операцій, проведених із застосуванням реєстраторів розрахункових операцій (книги обліку розрахункових операцій), у обсязі, що перевищує 10 відсотків;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загальна сума від здійснення операцій з постачання товарів/послуг, що підлягають оподаткуванню згідно з </w:t>
      </w:r>
      <w:hyperlink r:id="rId29" w:tgtFrame="_top" w:history="1">
        <w:r w:rsidRPr="005437E7">
          <w:rPr>
            <w:rFonts w:ascii="Times New Roman" w:eastAsia="Times New Roman" w:hAnsi="Times New Roman" w:cs="Times New Roman"/>
            <w:sz w:val="24"/>
            <w:szCs w:val="24"/>
            <w:lang w:eastAsia="ru-RU"/>
          </w:rPr>
          <w:t>розділом V Кодексу</w:t>
        </w:r>
      </w:hyperlink>
      <w:r w:rsidRPr="005437E7">
        <w:rPr>
          <w:rFonts w:ascii="Times New Roman" w:eastAsia="Times New Roman" w:hAnsi="Times New Roman" w:cs="Times New Roman"/>
          <w:sz w:val="24"/>
          <w:szCs w:val="24"/>
          <w:lang w:eastAsia="ru-RU"/>
        </w:rPr>
        <w:t xml:space="preserve">, у тому числі з використанням локальної або глобальної комп'ютерної мережі, нарахована (сплачена) особі, яка не зареєстрована платником податку на додану вартість, протягом останніх 12 календарних місяців, перевищує обсяг, визначений </w:t>
      </w:r>
      <w:hyperlink r:id="rId30" w:tgtFrame="_top" w:history="1">
        <w:r w:rsidRPr="005437E7">
          <w:rPr>
            <w:rFonts w:ascii="Times New Roman" w:eastAsia="Times New Roman" w:hAnsi="Times New Roman" w:cs="Times New Roman"/>
            <w:sz w:val="24"/>
            <w:szCs w:val="24"/>
            <w:lang w:eastAsia="ru-RU"/>
          </w:rPr>
          <w:t>статтею 181 розділу V Кодексу</w:t>
        </w:r>
      </w:hyperlink>
      <w:r w:rsidRPr="005437E7">
        <w:rPr>
          <w:rFonts w:ascii="Times New Roman" w:eastAsia="Times New Roman" w:hAnsi="Times New Roman" w:cs="Times New Roman"/>
          <w:sz w:val="24"/>
          <w:szCs w:val="24"/>
          <w:lang w:eastAsia="ru-RU"/>
        </w:rPr>
        <w:t>, більш як на 2 відсотки;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відносин із контрагентами, які знаходяться в розшуку, або ліквідовані, або визнані банкрутами, якщо сума операцій перевищує 10 відсотків загального обсягу постачання;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ввезення на митну територію України підакцизних товарів в обсягах понад 50 відсотків задекларованої суми доходу за рік;</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порушення встановлених строків сплати єдиного внеску менше ніж на 365 днів;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 незначного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заниження податкового зобов'язання в обсязі, що становить менше 10 відсотків суми задекларованих податкових зобов'язань з податку на додану вартість за календарний рік, та/або завищення податкового кредиту з податку на додану вартість в обсязі, що становить менше 5 відсотків суми задекларованого податкового кредиту з податку на додану вартість;</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обсяг операцій із пов'язаними особами перевищує 20 відсотків задекларованої в податковій звітності вартості документально підтверджених витрат, що враховуються при визначенні об'єкта оподаткування;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декларування сум податку на додану вартість до відшкодування з бюджету.</w:t>
      </w:r>
    </w:p>
    <w:p w:rsidR="005437E7" w:rsidRPr="005437E7" w:rsidRDefault="005437E7" w:rsidP="005437E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37E7">
        <w:rPr>
          <w:rFonts w:ascii="Times New Roman" w:eastAsia="Times New Roman" w:hAnsi="Times New Roman" w:cs="Times New Roman"/>
          <w:b/>
          <w:bCs/>
          <w:sz w:val="27"/>
          <w:szCs w:val="27"/>
          <w:lang w:eastAsia="ru-RU"/>
        </w:rPr>
        <w:t>V. Порядок відбору до плану-графіка платників податків - юридичних осіб щодо правильності обчислення, повноти і своєчасності сплати податку на доходи фізичних осіб та єдиного внеску на загальнообов'язкове державне соціальне страхування</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 До розділу IV плану-графіка відбираються платники податків - юридичні особи, які мають ризик несплати податку на доходи фізичних осіб та єдиного внеску, на регіональному рівні за результатами аналізу наявних ризиків.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2. При відборі до плану-графіка враховуються дані інформаційних систем ДФС.</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 У разі одночасного відбору платника податків до перевірки підрозділами аудиту та підрозділами податків і зборів з фізичних осіб такий платник включається до розділу I плану-графіка проведення документальних планових перевірок.</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4. Критерії відбору платників податків - юридичних осіб з питань правильності обчислення, повноти і своєчасності сплати податку на доходи фізичних осіб та єдиного внеску: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 високого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несплата податку на доходи фізичних осіб та/або єдиного внеску або його сплата у розмірі менше 1 відсотка доходу за попередній звітний період платником податку - юридичною особою, дохід якої становить понад 1 млн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нарахування заробітної плати у сумі менше законодавчо встановленого розміру мінімальної заробітної плати за наявності доходу за попередній звітний період у сумі 1 млн грн та більше;</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нарахування та виплата доходів за ознаками, визначеними </w:t>
      </w:r>
      <w:hyperlink r:id="rId31" w:tgtFrame="_top" w:history="1">
        <w:r w:rsidRPr="005437E7">
          <w:rPr>
            <w:rFonts w:ascii="Times New Roman" w:eastAsia="Times New Roman" w:hAnsi="Times New Roman" w:cs="Times New Roman"/>
            <w:sz w:val="24"/>
            <w:szCs w:val="24"/>
            <w:lang w:eastAsia="ru-RU"/>
          </w:rPr>
          <w:t>Довідником ознак доходів</w:t>
        </w:r>
      </w:hyperlink>
      <w:r w:rsidRPr="005437E7">
        <w:rPr>
          <w:rFonts w:ascii="Times New Roman" w:eastAsia="Times New Roman" w:hAnsi="Times New Roman" w:cs="Times New Roman"/>
          <w:sz w:val="24"/>
          <w:szCs w:val="24"/>
          <w:lang w:eastAsia="ru-RU"/>
        </w:rPr>
        <w:t>, 101 (заробітна плата, нарахована (виплачена)) та/або 102 (виплати відповідно до умов цивільно-правового договору), у сумі понад 40 мінімальних зарплат без утримання, перерахування до бюджету податку на доходи фізичних осіб та/або єдиного внеску;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відсоток утриманої суми податку на доходи фізичних осіб нижче за 10 відсотків суми виплаченого доходу у вигляді заробітної плати;</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кредиторської заборгованості з податку на доходи фізичних осіб у сумі понад 10 відсотків суми сплаченого податку на доходи фізичних осіб у попередньому звітному періоді, але не менше 100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збільшення (зменшення) у звітності суми нарахованого єдиного внеску за попередні періоди більше ніж на 20 відсотків загальної суми нарахованого єдиного внеску за останні 12 місяців, що передують звітному періоду;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порушення більше ніж на 30 календарних днів встановлених строків подання звітності з єдиного внеску за шість або більше звітних періодів протягом календарного року;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порушення встановлених строків сплати єдиного внеску більше ніж на 365 днів;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2) середнього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нарахування та виплата доходів за ознаками, визначеними </w:t>
      </w:r>
      <w:hyperlink r:id="rId32" w:tgtFrame="_top" w:history="1">
        <w:r w:rsidRPr="005437E7">
          <w:rPr>
            <w:rFonts w:ascii="Times New Roman" w:eastAsia="Times New Roman" w:hAnsi="Times New Roman" w:cs="Times New Roman"/>
            <w:sz w:val="24"/>
            <w:szCs w:val="24"/>
            <w:lang w:eastAsia="ru-RU"/>
          </w:rPr>
          <w:t>Довідником ознак доходів</w:t>
        </w:r>
      </w:hyperlink>
      <w:r w:rsidRPr="005437E7">
        <w:rPr>
          <w:rFonts w:ascii="Times New Roman" w:eastAsia="Times New Roman" w:hAnsi="Times New Roman" w:cs="Times New Roman"/>
          <w:sz w:val="24"/>
          <w:szCs w:val="24"/>
          <w:lang w:eastAsia="ru-RU"/>
        </w:rPr>
        <w:t>, 101 (заробітна плата, нарахована (виплачена)) та/або 102 (виплати відповідно до умов цивільно-правового договору), у сумі від 20 до 40 мінімальних зарплат без утримання, перерахування до бюджету податку на доходи фізичних осіб та/або єдиного внеску;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виплата громадянам протягом попереднього звітного кварталу доходів від продажу сільськогосподарської продукції (ознака доходу 148) у сумі понад 40 мінімальних зарплат без утримання та сплати податку на доходи фізичних осіб;</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кількість найманих працівників на сільськогосподарських підприємствах менше 5 осіб за наявності у власності та/або оренді земельних ділянок площею понад 10 га, доходу за попередній звітний період у сумі понад 1 млн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кількість найманих працівників на підприємствах будівельної галузі менше 5 осіб за наявності відведених у поточному та/або попередньому звітному роках земельних ділянок площею понад 0,5 га;</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кредиторської заборгованості з податку на доходи фізичних осіб у сумі понад 10 відсотків суми сплаченого податку на доходи фізичних осіб у попередньому звітному періоді, але не менше 50 та не більше 100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збільшення (зменшення) у звітності суми нарахованого єдиного внеску за попередні періоди на 10 - 20 відсотків загальної суми нарахованого єдиного внеску за останні 12 місяців, що передують звітному періоду;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порушення встановлених строків сплати єдиного внеску на 180 - 365 днів;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 незначного ступеня ризику: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нарахування та виплата доходів за ознаками, визначеними </w:t>
      </w:r>
      <w:hyperlink r:id="rId33" w:tgtFrame="_top" w:history="1">
        <w:r w:rsidRPr="005437E7">
          <w:rPr>
            <w:rFonts w:ascii="Times New Roman" w:eastAsia="Times New Roman" w:hAnsi="Times New Roman" w:cs="Times New Roman"/>
            <w:sz w:val="24"/>
            <w:szCs w:val="24"/>
            <w:lang w:eastAsia="ru-RU"/>
          </w:rPr>
          <w:t>Довідником ознак доходів</w:t>
        </w:r>
      </w:hyperlink>
      <w:r w:rsidRPr="005437E7">
        <w:rPr>
          <w:rFonts w:ascii="Times New Roman" w:eastAsia="Times New Roman" w:hAnsi="Times New Roman" w:cs="Times New Roman"/>
          <w:sz w:val="24"/>
          <w:szCs w:val="24"/>
          <w:lang w:eastAsia="ru-RU"/>
        </w:rPr>
        <w:t>, 101 (заробітна плата, нарахована (виплачена)) та/або 102 (виплати відповідно до умов цивільно-правового договору), у сумі від 5 до 20 мінімальних зарплат без утримання, перерахування до бюджету податку на доходи фізичних осіб та/або єдиного внеску;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кількість найманих працівників менше кількості зареєстрованих реєстраторів розрахункових операцій (окремо на господарську одиницю);</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наявність кредиторської заборгованості з податку на доходи фізичних осіб у сумі понад 10 відсотків суми сплаченого податку на доходи фізичних осіб у попередньому звітному періоді, але не менше 10 та не більше 50 тис. грн;</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збільшення (зменшення) у звітності суми нарахованого єдиного внеску за попередні періоди менше 10 відсотків загальної суми нарахованого єдиного внеску за останні 12 місяців, що передують звітному періоду;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порушення більше ніж на 30 календарних днів встановлених строків подання звітності за три або більше звітних періодів протягом календарного року;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порушення встановлених строків сплати єдиного внеску на 30 - 180 днів.</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7344"/>
        <w:gridCol w:w="7344"/>
      </w:tblGrid>
      <w:tr w:rsidR="005437E7" w:rsidRPr="005437E7" w:rsidTr="005437E7">
        <w:trPr>
          <w:tblCellSpacing w:w="22" w:type="dxa"/>
        </w:trPr>
        <w:tc>
          <w:tcPr>
            <w:tcW w:w="2500" w:type="pct"/>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Директор Департаменту податкової,</w:t>
            </w:r>
            <w:r w:rsidRPr="005437E7">
              <w:rPr>
                <w:rFonts w:ascii="Times New Roman" w:eastAsia="Times New Roman" w:hAnsi="Times New Roman" w:cs="Times New Roman"/>
                <w:b/>
                <w:bCs/>
                <w:sz w:val="24"/>
                <w:szCs w:val="24"/>
                <w:lang w:eastAsia="ru-RU"/>
              </w:rPr>
              <w:br/>
              <w:t>митної політики та методології</w:t>
            </w:r>
            <w:r w:rsidRPr="005437E7">
              <w:rPr>
                <w:rFonts w:ascii="Times New Roman" w:eastAsia="Times New Roman" w:hAnsi="Times New Roman" w:cs="Times New Roman"/>
                <w:b/>
                <w:bCs/>
                <w:sz w:val="24"/>
                <w:szCs w:val="24"/>
                <w:lang w:eastAsia="ru-RU"/>
              </w:rPr>
              <w:br/>
              <w:t>бухгалтерського обліку</w:t>
            </w:r>
          </w:p>
        </w:tc>
        <w:tc>
          <w:tcPr>
            <w:tcW w:w="2500" w:type="pct"/>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Ю. П. Романюк</w:t>
            </w:r>
          </w:p>
        </w:tc>
      </w:tr>
    </w:tbl>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Додаток 1</w:t>
      </w:r>
      <w:r w:rsidRPr="005437E7">
        <w:rPr>
          <w:rFonts w:ascii="Times New Roman" w:eastAsia="Times New Roman" w:hAnsi="Times New Roman" w:cs="Times New Roman"/>
          <w:sz w:val="24"/>
          <w:szCs w:val="24"/>
          <w:lang w:eastAsia="ru-RU"/>
        </w:rPr>
        <w:br/>
        <w:t>до Порядку формування плану-графіка проведення документальних планових перевірок платників податків</w:t>
      </w:r>
      <w:r w:rsidRPr="005437E7">
        <w:rPr>
          <w:rFonts w:ascii="Times New Roman" w:eastAsia="Times New Roman" w:hAnsi="Times New Roman" w:cs="Times New Roman"/>
          <w:sz w:val="24"/>
          <w:szCs w:val="24"/>
          <w:lang w:eastAsia="ru-RU"/>
        </w:rPr>
        <w:br/>
        <w:t>(пункт 1 розділу II)</w:t>
      </w:r>
    </w:p>
    <w:p w:rsidR="005437E7" w:rsidRPr="005437E7" w:rsidRDefault="005437E7" w:rsidP="005437E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37E7">
        <w:rPr>
          <w:rFonts w:ascii="Times New Roman" w:eastAsia="Times New Roman" w:hAnsi="Times New Roman" w:cs="Times New Roman"/>
          <w:b/>
          <w:bCs/>
          <w:sz w:val="27"/>
          <w:szCs w:val="27"/>
          <w:lang w:eastAsia="ru-RU"/>
        </w:rPr>
        <w:t>План-графік проведення документальних планових перевірок платників податків на ___ квартал 20__ року</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9"/>
        <w:gridCol w:w="677"/>
        <w:gridCol w:w="658"/>
        <w:gridCol w:w="1220"/>
        <w:gridCol w:w="1235"/>
        <w:gridCol w:w="399"/>
        <w:gridCol w:w="525"/>
        <w:gridCol w:w="865"/>
        <w:gridCol w:w="1011"/>
        <w:gridCol w:w="1071"/>
        <w:gridCol w:w="730"/>
        <w:gridCol w:w="1087"/>
        <w:gridCol w:w="1036"/>
        <w:gridCol w:w="776"/>
        <w:gridCol w:w="932"/>
        <w:gridCol w:w="908"/>
        <w:gridCol w:w="1239"/>
      </w:tblGrid>
      <w:tr w:rsidR="005437E7" w:rsidRPr="005437E7" w:rsidTr="005437E7">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N</w:t>
            </w:r>
            <w:r w:rsidRPr="005437E7">
              <w:rPr>
                <w:rFonts w:ascii="Times New Roman" w:eastAsia="Times New Roman" w:hAnsi="Times New Roman" w:cs="Times New Roman"/>
                <w:sz w:val="24"/>
                <w:szCs w:val="24"/>
                <w:lang w:eastAsia="ru-RU"/>
              </w:rPr>
              <w:br/>
              <w:t>з/п</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Код області</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Код району</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Повне найменування платника податків</w:t>
            </w:r>
            <w:r w:rsidRPr="005437E7">
              <w:rPr>
                <w:rFonts w:ascii="Times New Roman" w:eastAsia="Times New Roman" w:hAnsi="Times New Roman" w:cs="Times New Roman"/>
                <w:sz w:val="24"/>
                <w:szCs w:val="24"/>
                <w:lang w:eastAsia="ru-RU"/>
              </w:rPr>
              <w:br/>
              <w:t>(П. І. Б. самозайнятої особи)</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Код за ЄДРПОУ чи реєстраційний номер облікової картки платника податків або серія </w:t>
            </w:r>
            <w:r w:rsidRPr="005437E7">
              <w:rPr>
                <w:rFonts w:ascii="Times New Roman" w:eastAsia="Times New Roman" w:hAnsi="Times New Roman" w:cs="Times New Roman"/>
                <w:sz w:val="24"/>
                <w:szCs w:val="24"/>
                <w:lang w:eastAsia="ru-RU"/>
              </w:rPr>
              <w:lastRenderedPageBreak/>
              <w:t>та номер паспорта*</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Розділ, підрозділ, група</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Категорія</w:t>
            </w:r>
          </w:p>
        </w:tc>
        <w:tc>
          <w:tcPr>
            <w:tcW w:w="300" w:type="pct"/>
            <w:gridSpan w:val="2"/>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Остання документальна перевірка</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Запланована документальна перевірка</w:t>
            </w:r>
          </w:p>
        </w:tc>
        <w:tc>
          <w:tcPr>
            <w:tcW w:w="950" w:type="pct"/>
            <w:gridSpan w:val="3"/>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Планується</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Відмітка про одночасне проведення перевірки</w:t>
            </w:r>
          </w:p>
        </w:tc>
      </w:tr>
      <w:tr w:rsidR="005437E7" w:rsidRPr="005437E7" w:rsidTr="005437E7">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код</w:t>
            </w:r>
          </w:p>
        </w:tc>
        <w:tc>
          <w:tcPr>
            <w:tcW w:w="2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назва</w:t>
            </w:r>
          </w:p>
        </w:tc>
        <w:tc>
          <w:tcPr>
            <w:tcW w:w="0" w:type="auto"/>
            <w:vMerge/>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дата проведення</w:t>
            </w:r>
          </w:p>
        </w:tc>
        <w:tc>
          <w:tcPr>
            <w:tcW w:w="3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період, що перевірявся, згідно з актом </w:t>
            </w:r>
            <w:r w:rsidRPr="005437E7">
              <w:rPr>
                <w:rFonts w:ascii="Times New Roman" w:eastAsia="Times New Roman" w:hAnsi="Times New Roman" w:cs="Times New Roman"/>
                <w:sz w:val="24"/>
                <w:szCs w:val="24"/>
                <w:lang w:eastAsia="ru-RU"/>
              </w:rPr>
              <w:lastRenderedPageBreak/>
              <w:t>перевірки</w:t>
            </w:r>
          </w:p>
        </w:tc>
        <w:tc>
          <w:tcPr>
            <w:tcW w:w="2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місяць початку</w:t>
            </w:r>
          </w:p>
        </w:tc>
        <w:tc>
          <w:tcPr>
            <w:tcW w:w="3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період, за який проводиться перевірка</w:t>
            </w:r>
          </w:p>
        </w:tc>
        <w:tc>
          <w:tcPr>
            <w:tcW w:w="3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кількість працівників</w:t>
            </w:r>
          </w:p>
        </w:tc>
        <w:tc>
          <w:tcPr>
            <w:tcW w:w="3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людино-днів (гр. 13 </w:t>
            </w:r>
            <w:r w:rsidRPr="005437E7">
              <w:rPr>
                <w:rFonts w:ascii="Symbol" w:eastAsia="Times New Roman" w:hAnsi="Symbol" w:cs="Times New Roman"/>
                <w:sz w:val="24"/>
                <w:szCs w:val="24"/>
                <w:lang w:eastAsia="ru-RU"/>
              </w:rPr>
              <w:t></w:t>
            </w:r>
            <w:r w:rsidRPr="005437E7">
              <w:rPr>
                <w:rFonts w:ascii="Times New Roman" w:eastAsia="Times New Roman" w:hAnsi="Times New Roman" w:cs="Times New Roman"/>
                <w:sz w:val="24"/>
                <w:szCs w:val="24"/>
                <w:lang w:eastAsia="ru-RU"/>
              </w:rPr>
              <w:t xml:space="preserve"> гр. 15)</w:t>
            </w:r>
          </w:p>
        </w:tc>
        <w:tc>
          <w:tcPr>
            <w:tcW w:w="2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тривалість перевірки (днів)</w:t>
            </w:r>
          </w:p>
        </w:tc>
        <w:tc>
          <w:tcPr>
            <w:tcW w:w="3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 питань державної митної справи</w:t>
            </w:r>
          </w:p>
        </w:tc>
        <w:tc>
          <w:tcPr>
            <w:tcW w:w="4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 Державною аудиторською службою</w:t>
            </w:r>
          </w:p>
        </w:tc>
      </w:tr>
      <w:tr w:rsidR="005437E7" w:rsidRPr="005437E7" w:rsidTr="005437E7">
        <w:trPr>
          <w:tblCellSpacing w:w="22" w:type="dxa"/>
        </w:trPr>
        <w:tc>
          <w:tcPr>
            <w:tcW w:w="1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1</w:t>
            </w:r>
          </w:p>
        </w:tc>
        <w:tc>
          <w:tcPr>
            <w:tcW w:w="2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w:t>
            </w:r>
          </w:p>
        </w:tc>
        <w:tc>
          <w:tcPr>
            <w:tcW w:w="5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4</w:t>
            </w:r>
          </w:p>
        </w:tc>
        <w:tc>
          <w:tcPr>
            <w:tcW w:w="3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6</w:t>
            </w:r>
          </w:p>
        </w:tc>
        <w:tc>
          <w:tcPr>
            <w:tcW w:w="2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7</w:t>
            </w:r>
          </w:p>
        </w:tc>
        <w:tc>
          <w:tcPr>
            <w:tcW w:w="3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8</w:t>
            </w:r>
          </w:p>
        </w:tc>
        <w:tc>
          <w:tcPr>
            <w:tcW w:w="3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9</w:t>
            </w:r>
          </w:p>
        </w:tc>
        <w:tc>
          <w:tcPr>
            <w:tcW w:w="3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10</w:t>
            </w:r>
          </w:p>
        </w:tc>
        <w:tc>
          <w:tcPr>
            <w:tcW w:w="2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11</w:t>
            </w:r>
          </w:p>
        </w:tc>
        <w:tc>
          <w:tcPr>
            <w:tcW w:w="3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12</w:t>
            </w:r>
          </w:p>
        </w:tc>
        <w:tc>
          <w:tcPr>
            <w:tcW w:w="3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13</w:t>
            </w:r>
          </w:p>
        </w:tc>
        <w:tc>
          <w:tcPr>
            <w:tcW w:w="3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14</w:t>
            </w:r>
          </w:p>
        </w:tc>
        <w:tc>
          <w:tcPr>
            <w:tcW w:w="2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15</w:t>
            </w:r>
          </w:p>
        </w:tc>
        <w:tc>
          <w:tcPr>
            <w:tcW w:w="3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16</w:t>
            </w:r>
          </w:p>
        </w:tc>
        <w:tc>
          <w:tcPr>
            <w:tcW w:w="4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17</w:t>
            </w:r>
          </w:p>
        </w:tc>
      </w:tr>
    </w:tbl>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____________</w:t>
      </w:r>
      <w:r w:rsidRPr="005437E7">
        <w:rPr>
          <w:rFonts w:ascii="Times New Roman" w:eastAsia="Times New Roman" w:hAnsi="Times New Roman" w:cs="Times New Roman"/>
          <w:sz w:val="24"/>
          <w:szCs w:val="24"/>
          <w:lang w:eastAsia="ru-RU"/>
        </w:rPr>
        <w:br/>
        <w:t>*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Додаток 2</w:t>
      </w:r>
      <w:r w:rsidRPr="005437E7">
        <w:rPr>
          <w:rFonts w:ascii="Times New Roman" w:eastAsia="Times New Roman" w:hAnsi="Times New Roman" w:cs="Times New Roman"/>
          <w:sz w:val="24"/>
          <w:szCs w:val="24"/>
          <w:lang w:eastAsia="ru-RU"/>
        </w:rPr>
        <w:br/>
        <w:t>до Порядку формування плану-графіка проведення документальних планових перевірок платників податків</w:t>
      </w:r>
      <w:r w:rsidRPr="005437E7">
        <w:rPr>
          <w:rFonts w:ascii="Times New Roman" w:eastAsia="Times New Roman" w:hAnsi="Times New Roman" w:cs="Times New Roman"/>
          <w:sz w:val="24"/>
          <w:szCs w:val="24"/>
          <w:lang w:eastAsia="ru-RU"/>
        </w:rPr>
        <w:br/>
        <w:t>(пункт 1 розділу II)</w:t>
      </w:r>
    </w:p>
    <w:p w:rsidR="005437E7" w:rsidRPr="005437E7" w:rsidRDefault="005437E7" w:rsidP="005437E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37E7">
        <w:rPr>
          <w:rFonts w:ascii="Times New Roman" w:eastAsia="Times New Roman" w:hAnsi="Times New Roman" w:cs="Times New Roman"/>
          <w:b/>
          <w:bCs/>
          <w:sz w:val="27"/>
          <w:szCs w:val="27"/>
          <w:lang w:eastAsia="ru-RU"/>
        </w:rPr>
        <w:t>Проект коригування плану-графіка проведення документальних планових перевірок платників податків на ___ місяць 20__ року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Тип коригування: включення (виключення) до (з) плану-графіка</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9"/>
        <w:gridCol w:w="654"/>
        <w:gridCol w:w="637"/>
        <w:gridCol w:w="1177"/>
        <w:gridCol w:w="1191"/>
        <w:gridCol w:w="387"/>
        <w:gridCol w:w="509"/>
        <w:gridCol w:w="835"/>
        <w:gridCol w:w="596"/>
        <w:gridCol w:w="845"/>
        <w:gridCol w:w="706"/>
        <w:gridCol w:w="829"/>
        <w:gridCol w:w="651"/>
        <w:gridCol w:w="750"/>
        <w:gridCol w:w="899"/>
        <w:gridCol w:w="877"/>
        <w:gridCol w:w="990"/>
        <w:gridCol w:w="1143"/>
        <w:gridCol w:w="703"/>
      </w:tblGrid>
      <w:tr w:rsidR="005437E7" w:rsidRPr="005437E7" w:rsidTr="005437E7">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N</w:t>
            </w:r>
            <w:r w:rsidRPr="005437E7">
              <w:rPr>
                <w:rFonts w:ascii="Times New Roman" w:eastAsia="Times New Roman" w:hAnsi="Times New Roman" w:cs="Times New Roman"/>
                <w:sz w:val="24"/>
                <w:szCs w:val="24"/>
                <w:lang w:eastAsia="ru-RU"/>
              </w:rPr>
              <w:br/>
              <w:t>з/п</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Код області</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Код району</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Повне найменування платника податків</w:t>
            </w:r>
            <w:r w:rsidRPr="005437E7">
              <w:rPr>
                <w:rFonts w:ascii="Times New Roman" w:eastAsia="Times New Roman" w:hAnsi="Times New Roman" w:cs="Times New Roman"/>
                <w:sz w:val="24"/>
                <w:szCs w:val="24"/>
                <w:lang w:eastAsia="ru-RU"/>
              </w:rPr>
              <w:br/>
              <w:t>(П. І. Б. самозайнятої особи)</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Код за ЄДРПОУ чи реєстраційний номер облікової картки платника податків або серія та номер паспорта*</w:t>
            </w:r>
          </w:p>
        </w:tc>
        <w:tc>
          <w:tcPr>
            <w:tcW w:w="350" w:type="pct"/>
            <w:gridSpan w:val="2"/>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Розділ, підрозділ, група</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Категорія</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Остання документальна перевірка</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Запланована документальна перевірка</w:t>
            </w:r>
          </w:p>
        </w:tc>
        <w:tc>
          <w:tcPr>
            <w:tcW w:w="800" w:type="pct"/>
            <w:gridSpan w:val="3"/>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Планується</w:t>
            </w:r>
          </w:p>
        </w:tc>
        <w:tc>
          <w:tcPr>
            <w:tcW w:w="600" w:type="pct"/>
            <w:gridSpan w:val="2"/>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Відмітка про одночасне проведення перевірки</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Причина включення (виключення) до (з) плану-</w:t>
            </w:r>
            <w:r w:rsidRPr="005437E7">
              <w:rPr>
                <w:rFonts w:ascii="Times New Roman" w:eastAsia="Times New Roman" w:hAnsi="Times New Roman" w:cs="Times New Roman"/>
                <w:sz w:val="24"/>
                <w:szCs w:val="24"/>
                <w:lang w:eastAsia="ru-RU"/>
              </w:rPr>
              <w:br/>
              <w:t>графіка, документи, що підтвер-</w:t>
            </w:r>
            <w:r w:rsidRPr="005437E7">
              <w:rPr>
                <w:rFonts w:ascii="Times New Roman" w:eastAsia="Times New Roman" w:hAnsi="Times New Roman" w:cs="Times New Roman"/>
                <w:sz w:val="24"/>
                <w:szCs w:val="24"/>
                <w:lang w:eastAsia="ru-RU"/>
              </w:rPr>
              <w:br/>
              <w:t>джують причини проведен</w:t>
            </w:r>
            <w:r w:rsidRPr="005437E7">
              <w:rPr>
                <w:rFonts w:ascii="Times New Roman" w:eastAsia="Times New Roman" w:hAnsi="Times New Roman" w:cs="Times New Roman"/>
                <w:sz w:val="24"/>
                <w:szCs w:val="24"/>
                <w:lang w:eastAsia="ru-RU"/>
              </w:rPr>
              <w:lastRenderedPageBreak/>
              <w:t>ня коригування</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Дата затвер-</w:t>
            </w:r>
            <w:r w:rsidRPr="005437E7">
              <w:rPr>
                <w:rFonts w:ascii="Times New Roman" w:eastAsia="Times New Roman" w:hAnsi="Times New Roman" w:cs="Times New Roman"/>
                <w:sz w:val="24"/>
                <w:szCs w:val="24"/>
                <w:lang w:eastAsia="ru-RU"/>
              </w:rPr>
              <w:br/>
              <w:t>дження коригу-</w:t>
            </w:r>
            <w:r w:rsidRPr="005437E7">
              <w:rPr>
                <w:rFonts w:ascii="Times New Roman" w:eastAsia="Times New Roman" w:hAnsi="Times New Roman" w:cs="Times New Roman"/>
                <w:sz w:val="24"/>
                <w:szCs w:val="24"/>
                <w:lang w:eastAsia="ru-RU"/>
              </w:rPr>
              <w:br/>
              <w:t>вання</w:t>
            </w:r>
          </w:p>
        </w:tc>
      </w:tr>
      <w:tr w:rsidR="005437E7" w:rsidRPr="005437E7" w:rsidTr="005437E7">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код</w:t>
            </w:r>
          </w:p>
        </w:tc>
        <w:tc>
          <w:tcPr>
            <w:tcW w:w="2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назва</w:t>
            </w:r>
          </w:p>
        </w:tc>
        <w:tc>
          <w:tcPr>
            <w:tcW w:w="0" w:type="auto"/>
            <w:vMerge/>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2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дата прове-</w:t>
            </w:r>
            <w:r w:rsidRPr="005437E7">
              <w:rPr>
                <w:rFonts w:ascii="Times New Roman" w:eastAsia="Times New Roman" w:hAnsi="Times New Roman" w:cs="Times New Roman"/>
                <w:sz w:val="24"/>
                <w:szCs w:val="24"/>
                <w:lang w:eastAsia="ru-RU"/>
              </w:rPr>
              <w:br/>
              <w:t>дення</w:t>
            </w:r>
          </w:p>
        </w:tc>
        <w:tc>
          <w:tcPr>
            <w:tcW w:w="3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період, що переві-</w:t>
            </w:r>
            <w:r w:rsidRPr="005437E7">
              <w:rPr>
                <w:rFonts w:ascii="Times New Roman" w:eastAsia="Times New Roman" w:hAnsi="Times New Roman" w:cs="Times New Roman"/>
                <w:sz w:val="24"/>
                <w:szCs w:val="24"/>
                <w:lang w:eastAsia="ru-RU"/>
              </w:rPr>
              <w:br/>
              <w:t>рявся,</w:t>
            </w:r>
            <w:r w:rsidRPr="005437E7">
              <w:rPr>
                <w:rFonts w:ascii="Times New Roman" w:eastAsia="Times New Roman" w:hAnsi="Times New Roman" w:cs="Times New Roman"/>
                <w:sz w:val="24"/>
                <w:szCs w:val="24"/>
                <w:lang w:eastAsia="ru-RU"/>
              </w:rPr>
              <w:br/>
              <w:t>згідно з актом переві</w:t>
            </w:r>
            <w:r w:rsidRPr="005437E7">
              <w:rPr>
                <w:rFonts w:ascii="Times New Roman" w:eastAsia="Times New Roman" w:hAnsi="Times New Roman" w:cs="Times New Roman"/>
                <w:sz w:val="24"/>
                <w:szCs w:val="24"/>
                <w:lang w:eastAsia="ru-RU"/>
              </w:rPr>
              <w:lastRenderedPageBreak/>
              <w:t>рки</w:t>
            </w:r>
          </w:p>
        </w:tc>
        <w:tc>
          <w:tcPr>
            <w:tcW w:w="2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місяць початку</w:t>
            </w:r>
          </w:p>
        </w:tc>
        <w:tc>
          <w:tcPr>
            <w:tcW w:w="3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період, за який</w:t>
            </w:r>
            <w:r w:rsidRPr="005437E7">
              <w:rPr>
                <w:rFonts w:ascii="Times New Roman" w:eastAsia="Times New Roman" w:hAnsi="Times New Roman" w:cs="Times New Roman"/>
                <w:sz w:val="24"/>
                <w:szCs w:val="24"/>
                <w:lang w:eastAsia="ru-RU"/>
              </w:rPr>
              <w:br/>
              <w:t>прово-</w:t>
            </w:r>
            <w:r w:rsidRPr="005437E7">
              <w:rPr>
                <w:rFonts w:ascii="Times New Roman" w:eastAsia="Times New Roman" w:hAnsi="Times New Roman" w:cs="Times New Roman"/>
                <w:sz w:val="24"/>
                <w:szCs w:val="24"/>
                <w:lang w:eastAsia="ru-RU"/>
              </w:rPr>
              <w:br/>
              <w:t>диться перевірка</w:t>
            </w:r>
          </w:p>
        </w:tc>
        <w:tc>
          <w:tcPr>
            <w:tcW w:w="2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кіль-</w:t>
            </w:r>
            <w:r w:rsidRPr="005437E7">
              <w:rPr>
                <w:rFonts w:ascii="Times New Roman" w:eastAsia="Times New Roman" w:hAnsi="Times New Roman" w:cs="Times New Roman"/>
                <w:sz w:val="24"/>
                <w:szCs w:val="24"/>
                <w:lang w:eastAsia="ru-RU"/>
              </w:rPr>
              <w:br/>
              <w:t>кість праців-</w:t>
            </w:r>
            <w:r w:rsidRPr="005437E7">
              <w:rPr>
                <w:rFonts w:ascii="Times New Roman" w:eastAsia="Times New Roman" w:hAnsi="Times New Roman" w:cs="Times New Roman"/>
                <w:sz w:val="24"/>
                <w:szCs w:val="24"/>
                <w:lang w:eastAsia="ru-RU"/>
              </w:rPr>
              <w:br/>
              <w:t>ників</w:t>
            </w:r>
          </w:p>
        </w:tc>
        <w:tc>
          <w:tcPr>
            <w:tcW w:w="2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людино-</w:t>
            </w:r>
            <w:r w:rsidRPr="005437E7">
              <w:rPr>
                <w:rFonts w:ascii="Times New Roman" w:eastAsia="Times New Roman" w:hAnsi="Times New Roman" w:cs="Times New Roman"/>
                <w:sz w:val="24"/>
                <w:szCs w:val="24"/>
                <w:lang w:eastAsia="ru-RU"/>
              </w:rPr>
              <w:br/>
              <w:t>днів</w:t>
            </w:r>
            <w:r w:rsidRPr="005437E7">
              <w:rPr>
                <w:rFonts w:ascii="Times New Roman" w:eastAsia="Times New Roman" w:hAnsi="Times New Roman" w:cs="Times New Roman"/>
                <w:sz w:val="24"/>
                <w:szCs w:val="24"/>
                <w:lang w:eastAsia="ru-RU"/>
              </w:rPr>
              <w:br/>
              <w:t xml:space="preserve">(гр. 13 </w:t>
            </w:r>
            <w:r w:rsidRPr="005437E7">
              <w:rPr>
                <w:rFonts w:ascii="Symbol" w:eastAsia="Times New Roman" w:hAnsi="Symbol" w:cs="Times New Roman"/>
                <w:sz w:val="24"/>
                <w:szCs w:val="24"/>
                <w:lang w:eastAsia="ru-RU"/>
              </w:rPr>
              <w:t></w:t>
            </w:r>
            <w:r w:rsidRPr="005437E7">
              <w:rPr>
                <w:rFonts w:ascii="Times New Roman" w:eastAsia="Times New Roman" w:hAnsi="Times New Roman" w:cs="Times New Roman"/>
                <w:sz w:val="24"/>
                <w:szCs w:val="24"/>
                <w:lang w:eastAsia="ru-RU"/>
              </w:rPr>
              <w:t xml:space="preserve"> гр. 15)</w:t>
            </w:r>
          </w:p>
        </w:tc>
        <w:tc>
          <w:tcPr>
            <w:tcW w:w="25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тривалість перевірки (днів)</w:t>
            </w:r>
          </w:p>
        </w:tc>
        <w:tc>
          <w:tcPr>
            <w:tcW w:w="3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 питань державної митної справи</w:t>
            </w:r>
          </w:p>
        </w:tc>
        <w:tc>
          <w:tcPr>
            <w:tcW w:w="300" w:type="pc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з Державною аудитор-</w:t>
            </w:r>
            <w:r w:rsidRPr="005437E7">
              <w:rPr>
                <w:rFonts w:ascii="Times New Roman" w:eastAsia="Times New Roman" w:hAnsi="Times New Roman" w:cs="Times New Roman"/>
                <w:sz w:val="24"/>
                <w:szCs w:val="24"/>
                <w:lang w:eastAsia="ru-RU"/>
              </w:rPr>
              <w:br/>
              <w:t>ською службою</w:t>
            </w:r>
          </w:p>
        </w:tc>
        <w:tc>
          <w:tcPr>
            <w:tcW w:w="0" w:type="auto"/>
            <w:vMerge/>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r>
      <w:tr w:rsidR="005437E7" w:rsidRPr="005437E7" w:rsidTr="005437E7">
        <w:trPr>
          <w:tblCellSpacing w:w="22" w:type="dxa"/>
        </w:trPr>
        <w:tc>
          <w:tcPr>
            <w:tcW w:w="1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1</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w:t>
            </w:r>
          </w:p>
        </w:tc>
        <w:tc>
          <w:tcPr>
            <w:tcW w:w="3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4</w:t>
            </w:r>
          </w:p>
        </w:tc>
        <w:tc>
          <w:tcPr>
            <w:tcW w:w="3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6</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7</w:t>
            </w:r>
          </w:p>
        </w:tc>
        <w:tc>
          <w:tcPr>
            <w:tcW w:w="3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8</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9</w:t>
            </w:r>
          </w:p>
        </w:tc>
        <w:tc>
          <w:tcPr>
            <w:tcW w:w="3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10</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11</w:t>
            </w:r>
          </w:p>
        </w:tc>
        <w:tc>
          <w:tcPr>
            <w:tcW w:w="3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12</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13</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14</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15</w:t>
            </w:r>
          </w:p>
        </w:tc>
        <w:tc>
          <w:tcPr>
            <w:tcW w:w="3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16</w:t>
            </w:r>
          </w:p>
        </w:tc>
        <w:tc>
          <w:tcPr>
            <w:tcW w:w="3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17</w:t>
            </w:r>
          </w:p>
        </w:tc>
        <w:tc>
          <w:tcPr>
            <w:tcW w:w="3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18</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19</w:t>
            </w:r>
          </w:p>
        </w:tc>
      </w:tr>
    </w:tbl>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____________</w:t>
      </w:r>
      <w:r w:rsidRPr="005437E7">
        <w:rPr>
          <w:rFonts w:ascii="Times New Roman" w:eastAsia="Times New Roman" w:hAnsi="Times New Roman" w:cs="Times New Roman"/>
          <w:sz w:val="24"/>
          <w:szCs w:val="24"/>
          <w:lang w:eastAsia="ru-RU"/>
        </w:rPr>
        <w:br/>
        <w:t>*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Додаток 3</w:t>
      </w:r>
      <w:r w:rsidRPr="005437E7">
        <w:rPr>
          <w:rFonts w:ascii="Times New Roman" w:eastAsia="Times New Roman" w:hAnsi="Times New Roman" w:cs="Times New Roman"/>
          <w:sz w:val="24"/>
          <w:szCs w:val="24"/>
          <w:lang w:eastAsia="ru-RU"/>
        </w:rPr>
        <w:br/>
        <w:t>до Порядку формування плану-графіка проведення документальних планових перевірок платників податків</w:t>
      </w:r>
      <w:r w:rsidRPr="005437E7">
        <w:rPr>
          <w:rFonts w:ascii="Times New Roman" w:eastAsia="Times New Roman" w:hAnsi="Times New Roman" w:cs="Times New Roman"/>
          <w:sz w:val="24"/>
          <w:szCs w:val="24"/>
          <w:lang w:eastAsia="ru-RU"/>
        </w:rPr>
        <w:br/>
        <w:t>(пункт 1 розділу II)</w:t>
      </w:r>
    </w:p>
    <w:p w:rsidR="005437E7" w:rsidRPr="005437E7" w:rsidRDefault="005437E7" w:rsidP="005437E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37E7">
        <w:rPr>
          <w:rFonts w:ascii="Times New Roman" w:eastAsia="Times New Roman" w:hAnsi="Times New Roman" w:cs="Times New Roman"/>
          <w:b/>
          <w:bCs/>
          <w:sz w:val="27"/>
          <w:szCs w:val="27"/>
          <w:lang w:eastAsia="ru-RU"/>
        </w:rPr>
        <w:t>Зведена інформація про проведення документальних планових перевірок платників податків - юридичних осіб, фінансових установ, постійних представництв та представництв нерезидентів на ___ квартал ____ року</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Адміністративно-територіальна одиниця</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75"/>
        <w:gridCol w:w="2032"/>
        <w:gridCol w:w="735"/>
        <w:gridCol w:w="1065"/>
        <w:gridCol w:w="1167"/>
        <w:gridCol w:w="1064"/>
        <w:gridCol w:w="734"/>
        <w:gridCol w:w="1064"/>
        <w:gridCol w:w="1167"/>
        <w:gridCol w:w="1064"/>
        <w:gridCol w:w="734"/>
        <w:gridCol w:w="1064"/>
        <w:gridCol w:w="1167"/>
        <w:gridCol w:w="1086"/>
      </w:tblGrid>
      <w:tr w:rsidR="005437E7" w:rsidRPr="005437E7" w:rsidTr="005437E7">
        <w:trPr>
          <w:tblCellSpacing w:w="22" w:type="dxa"/>
        </w:trPr>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План-графік</w:t>
            </w:r>
          </w:p>
        </w:tc>
        <w:tc>
          <w:tcPr>
            <w:tcW w:w="2500" w:type="pct"/>
            <w:gridSpan w:val="8"/>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Кількість підприємств за категоріями</w:t>
            </w:r>
          </w:p>
        </w:tc>
        <w:tc>
          <w:tcPr>
            <w:tcW w:w="1200"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Охоплено перевірками, %</w:t>
            </w:r>
          </w:p>
        </w:tc>
      </w:tr>
      <w:tr w:rsidR="005437E7" w:rsidRPr="005437E7" w:rsidTr="005437E7">
        <w:trPr>
          <w:tblCellSpacing w:w="22" w:type="dxa"/>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код</w:t>
            </w:r>
          </w:p>
        </w:tc>
        <w:tc>
          <w:tcPr>
            <w:tcW w:w="110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назва розділу, підрозділу або групи</w:t>
            </w:r>
          </w:p>
        </w:tc>
        <w:tc>
          <w:tcPr>
            <w:tcW w:w="1250" w:type="pct"/>
            <w:gridSpan w:val="4"/>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 обліку</w:t>
            </w:r>
          </w:p>
        </w:tc>
        <w:tc>
          <w:tcPr>
            <w:tcW w:w="1250" w:type="pct"/>
            <w:gridSpan w:val="4"/>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для перевірки</w:t>
            </w:r>
          </w:p>
        </w:tc>
        <w:tc>
          <w:tcPr>
            <w:tcW w:w="0" w:type="auto"/>
            <w:gridSpan w:val="4"/>
            <w:vMerge/>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r>
      <w:tr w:rsidR="005437E7" w:rsidRPr="005437E7" w:rsidTr="005437E7">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усього</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великого підприєм-</w:t>
            </w:r>
            <w:r w:rsidRPr="005437E7">
              <w:rPr>
                <w:rFonts w:ascii="Times New Roman" w:eastAsia="Times New Roman" w:hAnsi="Times New Roman" w:cs="Times New Roman"/>
                <w:sz w:val="24"/>
                <w:szCs w:val="24"/>
                <w:lang w:eastAsia="ru-RU"/>
              </w:rPr>
              <w:br/>
              <w:t>ництва</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середнього підприєм-</w:t>
            </w:r>
            <w:r w:rsidRPr="005437E7">
              <w:rPr>
                <w:rFonts w:ascii="Times New Roman" w:eastAsia="Times New Roman" w:hAnsi="Times New Roman" w:cs="Times New Roman"/>
                <w:sz w:val="24"/>
                <w:szCs w:val="24"/>
                <w:lang w:eastAsia="ru-RU"/>
              </w:rPr>
              <w:br/>
              <w:t>ництва</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малого підприєм-</w:t>
            </w:r>
            <w:r w:rsidRPr="005437E7">
              <w:rPr>
                <w:rFonts w:ascii="Times New Roman" w:eastAsia="Times New Roman" w:hAnsi="Times New Roman" w:cs="Times New Roman"/>
                <w:sz w:val="24"/>
                <w:szCs w:val="24"/>
                <w:lang w:eastAsia="ru-RU"/>
              </w:rPr>
              <w:br/>
              <w:t>ництва</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усього</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великого підприєм-</w:t>
            </w:r>
            <w:r w:rsidRPr="005437E7">
              <w:rPr>
                <w:rFonts w:ascii="Times New Roman" w:eastAsia="Times New Roman" w:hAnsi="Times New Roman" w:cs="Times New Roman"/>
                <w:sz w:val="24"/>
                <w:szCs w:val="24"/>
                <w:lang w:eastAsia="ru-RU"/>
              </w:rPr>
              <w:br/>
              <w:t>ництва</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середнього підприєм-</w:t>
            </w:r>
            <w:r w:rsidRPr="005437E7">
              <w:rPr>
                <w:rFonts w:ascii="Times New Roman" w:eastAsia="Times New Roman" w:hAnsi="Times New Roman" w:cs="Times New Roman"/>
                <w:sz w:val="24"/>
                <w:szCs w:val="24"/>
                <w:lang w:eastAsia="ru-RU"/>
              </w:rPr>
              <w:br/>
              <w:t>ництва</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малого підприєм-</w:t>
            </w:r>
            <w:r w:rsidRPr="005437E7">
              <w:rPr>
                <w:rFonts w:ascii="Times New Roman" w:eastAsia="Times New Roman" w:hAnsi="Times New Roman" w:cs="Times New Roman"/>
                <w:sz w:val="24"/>
                <w:szCs w:val="24"/>
                <w:lang w:eastAsia="ru-RU"/>
              </w:rPr>
              <w:br/>
              <w:t>ництва</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усього</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великого підприєм-</w:t>
            </w:r>
            <w:r w:rsidRPr="005437E7">
              <w:rPr>
                <w:rFonts w:ascii="Times New Roman" w:eastAsia="Times New Roman" w:hAnsi="Times New Roman" w:cs="Times New Roman"/>
                <w:sz w:val="24"/>
                <w:szCs w:val="24"/>
                <w:lang w:eastAsia="ru-RU"/>
              </w:rPr>
              <w:br/>
              <w:t>ництва</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середнього підприєм-</w:t>
            </w:r>
            <w:r w:rsidRPr="005437E7">
              <w:rPr>
                <w:rFonts w:ascii="Times New Roman" w:eastAsia="Times New Roman" w:hAnsi="Times New Roman" w:cs="Times New Roman"/>
                <w:sz w:val="24"/>
                <w:szCs w:val="24"/>
                <w:lang w:eastAsia="ru-RU"/>
              </w:rPr>
              <w:br/>
              <w:t>ництва</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суб'єкти малого підприєм-</w:t>
            </w:r>
            <w:r w:rsidRPr="005437E7">
              <w:rPr>
                <w:rFonts w:ascii="Times New Roman" w:eastAsia="Times New Roman" w:hAnsi="Times New Roman" w:cs="Times New Roman"/>
                <w:sz w:val="24"/>
                <w:szCs w:val="24"/>
                <w:lang w:eastAsia="ru-RU"/>
              </w:rPr>
              <w:br/>
              <w:t>ництва</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w:t>
            </w:r>
          </w:p>
        </w:tc>
        <w:tc>
          <w:tcPr>
            <w:tcW w:w="11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w:t>
            </w:r>
          </w:p>
        </w:tc>
        <w:tc>
          <w:tcPr>
            <w:tcW w:w="3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4</w:t>
            </w:r>
          </w:p>
        </w:tc>
        <w:tc>
          <w:tcPr>
            <w:tcW w:w="3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5</w:t>
            </w:r>
          </w:p>
        </w:tc>
        <w:tc>
          <w:tcPr>
            <w:tcW w:w="3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6</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7</w:t>
            </w:r>
          </w:p>
        </w:tc>
        <w:tc>
          <w:tcPr>
            <w:tcW w:w="3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8</w:t>
            </w:r>
          </w:p>
        </w:tc>
        <w:tc>
          <w:tcPr>
            <w:tcW w:w="3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9</w:t>
            </w:r>
          </w:p>
        </w:tc>
        <w:tc>
          <w:tcPr>
            <w:tcW w:w="3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10</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11</w:t>
            </w:r>
          </w:p>
        </w:tc>
        <w:tc>
          <w:tcPr>
            <w:tcW w:w="3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12</w:t>
            </w:r>
          </w:p>
        </w:tc>
        <w:tc>
          <w:tcPr>
            <w:tcW w:w="3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13</w:t>
            </w:r>
          </w:p>
        </w:tc>
        <w:tc>
          <w:tcPr>
            <w:tcW w:w="3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14</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1101</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А. Основні підприємства, які </w:t>
            </w:r>
            <w:r w:rsidRPr="005437E7">
              <w:rPr>
                <w:rFonts w:ascii="Times New Roman" w:eastAsia="Times New Roman" w:hAnsi="Times New Roman" w:cs="Times New Roman"/>
                <w:sz w:val="24"/>
                <w:szCs w:val="24"/>
                <w:lang w:eastAsia="ru-RU"/>
              </w:rPr>
              <w:lastRenderedPageBreak/>
              <w:t>належать до кластерних об'єднань</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1102</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А. Найбільші контрагенти, через які здійснюються товарно-грошові операції (включаючи посередницькі структури, експортерів, імпортерів, філії, інших платників податків - юридичних осіб)</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1201</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Б. Основні підприємства</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1202</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xml:space="preserve">Б. Найбільші контрагенти, через які здійснюються товарно-грошові операції (включаючи посередницькі структури, експортерів, імпортерів, філії, інших платників податків - </w:t>
            </w:r>
            <w:r w:rsidRPr="005437E7">
              <w:rPr>
                <w:rFonts w:ascii="Times New Roman" w:eastAsia="Times New Roman" w:hAnsi="Times New Roman" w:cs="Times New Roman"/>
                <w:sz w:val="24"/>
                <w:szCs w:val="24"/>
                <w:lang w:eastAsia="ru-RU"/>
              </w:rPr>
              <w:lastRenderedPageBreak/>
              <w:t>юридичних осіб)</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2101</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Банки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2102</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Відокремлені підрозділи банків</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2201</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Страховики (юридичні особи)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2202</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Страховики (відокремлені підрозділи)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2301</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Торговці цінними паперами (юридичні особи)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2302</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Торговці цінними паперами (відокремлені підрозділи)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2401</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Інші небанківські установи (юридичні особи)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2402</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Інші небанківські установи (відокремлені підрозділи)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2500</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Постійні представництва та представництва нерезидентів</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110</w:t>
            </w:r>
            <w:r w:rsidRPr="005437E7">
              <w:rPr>
                <w:rFonts w:ascii="Times New Roman" w:eastAsia="Times New Roman" w:hAnsi="Times New Roman" w:cs="Times New Roman"/>
                <w:sz w:val="24"/>
                <w:szCs w:val="24"/>
                <w:lang w:eastAsia="ru-RU"/>
              </w:rPr>
              <w:lastRenderedPageBreak/>
              <w:t>0</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 xml:space="preserve">А. Платники </w:t>
            </w:r>
            <w:r w:rsidRPr="005437E7">
              <w:rPr>
                <w:rFonts w:ascii="Times New Roman" w:eastAsia="Times New Roman" w:hAnsi="Times New Roman" w:cs="Times New Roman"/>
                <w:sz w:val="24"/>
                <w:szCs w:val="24"/>
                <w:lang w:eastAsia="ru-RU"/>
              </w:rPr>
              <w:lastRenderedPageBreak/>
              <w:t>податків, які належать до кластерних об'єднань платників податків, та їх контрагенти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1200</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Б. Інші платники податків, які відбираються на регіональному рівні</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2100</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Банки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2200</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Страховики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2300</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Торговці цінними паперами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2400</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Інші небанківські установи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2500</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Постійні представництва та представництва нерезидентів</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1000</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Документальні планові перевірки платників податків - юридичних осіб</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200</w:t>
            </w:r>
            <w:r w:rsidRPr="005437E7">
              <w:rPr>
                <w:rFonts w:ascii="Times New Roman" w:eastAsia="Times New Roman" w:hAnsi="Times New Roman" w:cs="Times New Roman"/>
                <w:sz w:val="24"/>
                <w:szCs w:val="24"/>
                <w:lang w:eastAsia="ru-RU"/>
              </w:rPr>
              <w:lastRenderedPageBreak/>
              <w:t>0</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 xml:space="preserve">Документальні </w:t>
            </w:r>
            <w:r w:rsidRPr="005437E7">
              <w:rPr>
                <w:rFonts w:ascii="Times New Roman" w:eastAsia="Times New Roman" w:hAnsi="Times New Roman" w:cs="Times New Roman"/>
                <w:sz w:val="24"/>
                <w:szCs w:val="24"/>
                <w:lang w:eastAsia="ru-RU"/>
              </w:rPr>
              <w:lastRenderedPageBreak/>
              <w:t>планові перевірки фінансових установ та постійних представництв нерезидентів</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4000</w:t>
            </w:r>
          </w:p>
        </w:tc>
        <w:tc>
          <w:tcPr>
            <w:tcW w:w="11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Документальні планові перевірки платників податків - юридичних осіб з питань правильності обчислення, повноти і своєчасності сплати податку на доходи фізичних осіб та єдиного внеску на загальнообов'язкове державне соціальне страхування</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bl>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Додаток 4</w:t>
      </w:r>
      <w:r w:rsidRPr="005437E7">
        <w:rPr>
          <w:rFonts w:ascii="Times New Roman" w:eastAsia="Times New Roman" w:hAnsi="Times New Roman" w:cs="Times New Roman"/>
          <w:sz w:val="24"/>
          <w:szCs w:val="24"/>
          <w:lang w:eastAsia="ru-RU"/>
        </w:rPr>
        <w:br/>
        <w:t>до Порядку формування плану-графіка проведення документальних планових перевірок платників податків</w:t>
      </w:r>
      <w:r w:rsidRPr="005437E7">
        <w:rPr>
          <w:rFonts w:ascii="Times New Roman" w:eastAsia="Times New Roman" w:hAnsi="Times New Roman" w:cs="Times New Roman"/>
          <w:sz w:val="24"/>
          <w:szCs w:val="24"/>
          <w:lang w:eastAsia="ru-RU"/>
        </w:rPr>
        <w:br/>
        <w:t>(пункт 1 розділу II)</w:t>
      </w:r>
    </w:p>
    <w:p w:rsidR="005437E7" w:rsidRPr="005437E7" w:rsidRDefault="005437E7" w:rsidP="005437E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37E7">
        <w:rPr>
          <w:rFonts w:ascii="Times New Roman" w:eastAsia="Times New Roman" w:hAnsi="Times New Roman" w:cs="Times New Roman"/>
          <w:b/>
          <w:bCs/>
          <w:sz w:val="27"/>
          <w:szCs w:val="27"/>
          <w:lang w:eastAsia="ru-RU"/>
        </w:rPr>
        <w:lastRenderedPageBreak/>
        <w:t>Зведена інформація про проведення документальних планових перевірок самозайнятих осіб на __________ квартал ____ року</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3"/>
        <w:gridCol w:w="69"/>
        <w:gridCol w:w="543"/>
        <w:gridCol w:w="587"/>
        <w:gridCol w:w="69"/>
        <w:gridCol w:w="571"/>
        <w:gridCol w:w="69"/>
        <w:gridCol w:w="665"/>
        <w:gridCol w:w="70"/>
        <w:gridCol w:w="699"/>
        <w:gridCol w:w="69"/>
        <w:gridCol w:w="665"/>
        <w:gridCol w:w="69"/>
        <w:gridCol w:w="665"/>
        <w:gridCol w:w="69"/>
        <w:gridCol w:w="553"/>
        <w:gridCol w:w="190"/>
        <w:gridCol w:w="546"/>
        <w:gridCol w:w="191"/>
        <w:gridCol w:w="433"/>
        <w:gridCol w:w="308"/>
        <w:gridCol w:w="371"/>
        <w:gridCol w:w="270"/>
        <w:gridCol w:w="427"/>
        <w:gridCol w:w="308"/>
        <w:gridCol w:w="322"/>
        <w:gridCol w:w="447"/>
        <w:gridCol w:w="235"/>
        <w:gridCol w:w="658"/>
        <w:gridCol w:w="69"/>
        <w:gridCol w:w="546"/>
        <w:gridCol w:w="189"/>
        <w:gridCol w:w="573"/>
        <w:gridCol w:w="196"/>
        <w:gridCol w:w="433"/>
        <w:gridCol w:w="308"/>
        <w:gridCol w:w="308"/>
        <w:gridCol w:w="427"/>
        <w:gridCol w:w="277"/>
        <w:gridCol w:w="601"/>
      </w:tblGrid>
      <w:tr w:rsidR="005437E7" w:rsidRPr="005437E7" w:rsidTr="005437E7">
        <w:trPr>
          <w:tblCellSpacing w:w="22" w:type="dxa"/>
        </w:trPr>
        <w:tc>
          <w:tcPr>
            <w:tcW w:w="250" w:type="pct"/>
            <w:gridSpan w:val="4"/>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Адміністративно-</w:t>
            </w:r>
            <w:r w:rsidRPr="005437E7">
              <w:rPr>
                <w:rFonts w:ascii="Times New Roman" w:eastAsia="Times New Roman" w:hAnsi="Times New Roman" w:cs="Times New Roman"/>
                <w:b/>
                <w:bCs/>
                <w:sz w:val="24"/>
                <w:szCs w:val="24"/>
                <w:lang w:eastAsia="ru-RU"/>
              </w:rPr>
              <w:br/>
              <w:t>територіальна</w:t>
            </w:r>
            <w:r w:rsidRPr="005437E7">
              <w:rPr>
                <w:rFonts w:ascii="Times New Roman" w:eastAsia="Times New Roman" w:hAnsi="Times New Roman" w:cs="Times New Roman"/>
                <w:b/>
                <w:bCs/>
                <w:sz w:val="24"/>
                <w:szCs w:val="24"/>
                <w:lang w:eastAsia="ru-RU"/>
              </w:rPr>
              <w:br/>
              <w:t>одиниця</w:t>
            </w:r>
          </w:p>
        </w:tc>
        <w:tc>
          <w:tcPr>
            <w:tcW w:w="250" w:type="pct"/>
            <w:gridSpan w:val="34"/>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Кількість платників за групами</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Охоплено</w:t>
            </w:r>
          </w:p>
        </w:tc>
      </w:tr>
      <w:tr w:rsidR="005437E7" w:rsidRPr="005437E7" w:rsidTr="005437E7">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код</w:t>
            </w:r>
          </w:p>
        </w:tc>
        <w:tc>
          <w:tcPr>
            <w:tcW w:w="500"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найменування</w:t>
            </w:r>
          </w:p>
        </w:tc>
        <w:tc>
          <w:tcPr>
            <w:tcW w:w="250" w:type="pct"/>
            <w:gridSpan w:val="19"/>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на обліку</w:t>
            </w:r>
          </w:p>
        </w:tc>
        <w:tc>
          <w:tcPr>
            <w:tcW w:w="250" w:type="pct"/>
            <w:gridSpan w:val="15"/>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для перевірки</w:t>
            </w:r>
          </w:p>
        </w:tc>
        <w:tc>
          <w:tcPr>
            <w:tcW w:w="25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усього за само-</w:t>
            </w:r>
            <w:r w:rsidRPr="005437E7">
              <w:rPr>
                <w:rFonts w:ascii="Times New Roman" w:eastAsia="Times New Roman" w:hAnsi="Times New Roman" w:cs="Times New Roman"/>
                <w:sz w:val="24"/>
                <w:szCs w:val="24"/>
                <w:lang w:eastAsia="ru-RU"/>
              </w:rPr>
              <w:br/>
              <w:t>зайня-</w:t>
            </w:r>
            <w:r w:rsidRPr="005437E7">
              <w:rPr>
                <w:rFonts w:ascii="Times New Roman" w:eastAsia="Times New Roman" w:hAnsi="Times New Roman" w:cs="Times New Roman"/>
                <w:sz w:val="24"/>
                <w:szCs w:val="24"/>
                <w:lang w:eastAsia="ru-RU"/>
              </w:rPr>
              <w:br/>
              <w:t>тими особами</w:t>
            </w:r>
          </w:p>
        </w:tc>
      </w:tr>
      <w:tr w:rsidR="005437E7" w:rsidRPr="005437E7" w:rsidTr="005437E7">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250" w:type="pct"/>
            <w:gridSpan w:val="2"/>
            <w:vMerge w:val="restar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усього за само-</w:t>
            </w:r>
            <w:r w:rsidRPr="005437E7">
              <w:rPr>
                <w:rFonts w:ascii="Times New Roman" w:eastAsia="Times New Roman" w:hAnsi="Times New Roman" w:cs="Times New Roman"/>
                <w:sz w:val="24"/>
                <w:szCs w:val="24"/>
                <w:lang w:eastAsia="ru-RU"/>
              </w:rPr>
              <w:br/>
              <w:t>зайня-</w:t>
            </w:r>
            <w:r w:rsidRPr="005437E7">
              <w:rPr>
                <w:rFonts w:ascii="Times New Roman" w:eastAsia="Times New Roman" w:hAnsi="Times New Roman" w:cs="Times New Roman"/>
                <w:sz w:val="24"/>
                <w:szCs w:val="24"/>
                <w:lang w:eastAsia="ru-RU"/>
              </w:rPr>
              <w:br/>
              <w:t>тими особами</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великі платники</w:t>
            </w:r>
          </w:p>
        </w:tc>
        <w:tc>
          <w:tcPr>
            <w:tcW w:w="250" w:type="pct"/>
            <w:gridSpan w:val="6"/>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середні платники</w:t>
            </w:r>
          </w:p>
        </w:tc>
        <w:tc>
          <w:tcPr>
            <w:tcW w:w="250" w:type="pct"/>
            <w:gridSpan w:val="7"/>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малі платники</w:t>
            </w:r>
          </w:p>
        </w:tc>
        <w:tc>
          <w:tcPr>
            <w:tcW w:w="250" w:type="pct"/>
            <w:gridSpan w:val="2"/>
            <w:vMerge w:val="restar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усього</w:t>
            </w:r>
            <w:r w:rsidRPr="005437E7">
              <w:rPr>
                <w:rFonts w:ascii="Times New Roman" w:eastAsia="Times New Roman" w:hAnsi="Times New Roman" w:cs="Times New Roman"/>
                <w:sz w:val="24"/>
                <w:szCs w:val="24"/>
                <w:lang w:eastAsia="ru-RU"/>
              </w:rPr>
              <w:br/>
              <w:t>за само-</w:t>
            </w:r>
            <w:r w:rsidRPr="005437E7">
              <w:rPr>
                <w:rFonts w:ascii="Times New Roman" w:eastAsia="Times New Roman" w:hAnsi="Times New Roman" w:cs="Times New Roman"/>
                <w:sz w:val="24"/>
                <w:szCs w:val="24"/>
                <w:lang w:eastAsia="ru-RU"/>
              </w:rPr>
              <w:br/>
              <w:t>зайня-</w:t>
            </w:r>
            <w:r w:rsidRPr="005437E7">
              <w:rPr>
                <w:rFonts w:ascii="Times New Roman" w:eastAsia="Times New Roman" w:hAnsi="Times New Roman" w:cs="Times New Roman"/>
                <w:sz w:val="24"/>
                <w:szCs w:val="24"/>
                <w:lang w:eastAsia="ru-RU"/>
              </w:rPr>
              <w:br/>
              <w:t>тими</w:t>
            </w:r>
            <w:r w:rsidRPr="005437E7">
              <w:rPr>
                <w:rFonts w:ascii="Times New Roman" w:eastAsia="Times New Roman" w:hAnsi="Times New Roman" w:cs="Times New Roman"/>
                <w:sz w:val="24"/>
                <w:szCs w:val="24"/>
                <w:lang w:eastAsia="ru-RU"/>
              </w:rPr>
              <w:br/>
              <w:t>особами</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великі платники</w:t>
            </w:r>
          </w:p>
        </w:tc>
        <w:tc>
          <w:tcPr>
            <w:tcW w:w="250" w:type="pct"/>
            <w:gridSpan w:val="7"/>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середні платники</w:t>
            </w:r>
          </w:p>
        </w:tc>
        <w:tc>
          <w:tcPr>
            <w:tcW w:w="250" w:type="pct"/>
            <w:gridSpan w:val="6"/>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малі платники</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r>
      <w:tr w:rsidR="005437E7" w:rsidRPr="005437E7" w:rsidTr="005437E7">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оподатку-</w:t>
            </w:r>
            <w:r w:rsidRPr="005437E7">
              <w:rPr>
                <w:rFonts w:ascii="Times New Roman" w:eastAsia="Times New Roman" w:hAnsi="Times New Roman" w:cs="Times New Roman"/>
                <w:sz w:val="24"/>
                <w:szCs w:val="24"/>
                <w:lang w:eastAsia="ru-RU"/>
              </w:rPr>
              <w:br/>
              <w:t>вання</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які провадять незалежну профе-</w:t>
            </w:r>
            <w:r w:rsidRPr="005437E7">
              <w:rPr>
                <w:rFonts w:ascii="Times New Roman" w:eastAsia="Times New Roman" w:hAnsi="Times New Roman" w:cs="Times New Roman"/>
                <w:sz w:val="24"/>
                <w:szCs w:val="24"/>
                <w:lang w:eastAsia="ru-RU"/>
              </w:rPr>
              <w:br/>
              <w:t>сійну діяльність</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оподатку-</w:t>
            </w:r>
            <w:r w:rsidRPr="005437E7">
              <w:rPr>
                <w:rFonts w:ascii="Times New Roman" w:eastAsia="Times New Roman" w:hAnsi="Times New Roman" w:cs="Times New Roman"/>
                <w:sz w:val="24"/>
                <w:szCs w:val="24"/>
                <w:lang w:eastAsia="ru-RU"/>
              </w:rPr>
              <w:br/>
              <w:t>вання</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спрощену систему оподатку-</w:t>
            </w:r>
            <w:r w:rsidRPr="005437E7">
              <w:rPr>
                <w:rFonts w:ascii="Times New Roman" w:eastAsia="Times New Roman" w:hAnsi="Times New Roman" w:cs="Times New Roman"/>
                <w:sz w:val="24"/>
                <w:szCs w:val="24"/>
                <w:lang w:eastAsia="ru-RU"/>
              </w:rPr>
              <w:br/>
              <w:t>вання</w:t>
            </w:r>
          </w:p>
        </w:tc>
        <w:tc>
          <w:tcPr>
            <w:tcW w:w="250" w:type="pct"/>
            <w:gridSpan w:val="3"/>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які провадять незалежну профе-</w:t>
            </w:r>
            <w:r w:rsidRPr="005437E7">
              <w:rPr>
                <w:rFonts w:ascii="Times New Roman" w:eastAsia="Times New Roman" w:hAnsi="Times New Roman" w:cs="Times New Roman"/>
                <w:sz w:val="24"/>
                <w:szCs w:val="24"/>
                <w:lang w:eastAsia="ru-RU"/>
              </w:rPr>
              <w:br/>
              <w:t>сійну діяльність</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оподатку-</w:t>
            </w:r>
            <w:r w:rsidRPr="005437E7">
              <w:rPr>
                <w:rFonts w:ascii="Times New Roman" w:eastAsia="Times New Roman" w:hAnsi="Times New Roman" w:cs="Times New Roman"/>
                <w:sz w:val="24"/>
                <w:szCs w:val="24"/>
                <w:lang w:eastAsia="ru-RU"/>
              </w:rPr>
              <w:br/>
              <w:t>вання</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спрощену систему оподатку-</w:t>
            </w:r>
            <w:r w:rsidRPr="005437E7">
              <w:rPr>
                <w:rFonts w:ascii="Times New Roman" w:eastAsia="Times New Roman" w:hAnsi="Times New Roman" w:cs="Times New Roman"/>
                <w:sz w:val="24"/>
                <w:szCs w:val="24"/>
                <w:lang w:eastAsia="ru-RU"/>
              </w:rPr>
              <w:br/>
              <w:t>вання</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оподатку-</w:t>
            </w:r>
            <w:r w:rsidRPr="005437E7">
              <w:rPr>
                <w:rFonts w:ascii="Times New Roman" w:eastAsia="Times New Roman" w:hAnsi="Times New Roman" w:cs="Times New Roman"/>
                <w:sz w:val="24"/>
                <w:szCs w:val="24"/>
                <w:lang w:eastAsia="ru-RU"/>
              </w:rPr>
              <w:br/>
              <w:t>вання</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які провадять незалежну профе-</w:t>
            </w:r>
            <w:r w:rsidRPr="005437E7">
              <w:rPr>
                <w:rFonts w:ascii="Times New Roman" w:eastAsia="Times New Roman" w:hAnsi="Times New Roman" w:cs="Times New Roman"/>
                <w:sz w:val="24"/>
                <w:szCs w:val="24"/>
                <w:lang w:eastAsia="ru-RU"/>
              </w:rPr>
              <w:br/>
              <w:t>сійну діяльність</w:t>
            </w:r>
          </w:p>
        </w:tc>
        <w:tc>
          <w:tcPr>
            <w:tcW w:w="250" w:type="pct"/>
            <w:gridSpan w:val="3"/>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оподатку-</w:t>
            </w:r>
            <w:r w:rsidRPr="005437E7">
              <w:rPr>
                <w:rFonts w:ascii="Times New Roman" w:eastAsia="Times New Roman" w:hAnsi="Times New Roman" w:cs="Times New Roman"/>
                <w:sz w:val="24"/>
                <w:szCs w:val="24"/>
                <w:lang w:eastAsia="ru-RU"/>
              </w:rPr>
              <w:br/>
              <w:t>вання</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спрощену систему оподатку-</w:t>
            </w:r>
            <w:r w:rsidRPr="005437E7">
              <w:rPr>
                <w:rFonts w:ascii="Times New Roman" w:eastAsia="Times New Roman" w:hAnsi="Times New Roman" w:cs="Times New Roman"/>
                <w:sz w:val="24"/>
                <w:szCs w:val="24"/>
                <w:lang w:eastAsia="ru-RU"/>
              </w:rPr>
              <w:br/>
              <w:t>вання</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які провадять незалежну профе-</w:t>
            </w:r>
            <w:r w:rsidRPr="005437E7">
              <w:rPr>
                <w:rFonts w:ascii="Times New Roman" w:eastAsia="Times New Roman" w:hAnsi="Times New Roman" w:cs="Times New Roman"/>
                <w:sz w:val="24"/>
                <w:szCs w:val="24"/>
                <w:lang w:eastAsia="ru-RU"/>
              </w:rPr>
              <w:br/>
              <w:t>сійну діяльність</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оподатку-</w:t>
            </w:r>
            <w:r w:rsidRPr="005437E7">
              <w:rPr>
                <w:rFonts w:ascii="Times New Roman" w:eastAsia="Times New Roman" w:hAnsi="Times New Roman" w:cs="Times New Roman"/>
                <w:sz w:val="24"/>
                <w:szCs w:val="24"/>
                <w:lang w:eastAsia="ru-RU"/>
              </w:rPr>
              <w:br/>
              <w:t>вання</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спрощену систему оподатку-</w:t>
            </w:r>
            <w:r w:rsidRPr="005437E7">
              <w:rPr>
                <w:rFonts w:ascii="Times New Roman" w:eastAsia="Times New Roman" w:hAnsi="Times New Roman" w:cs="Times New Roman"/>
                <w:sz w:val="24"/>
                <w:szCs w:val="24"/>
                <w:lang w:eastAsia="ru-RU"/>
              </w:rPr>
              <w:br/>
              <w:t>вання</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r>
      <w:tr w:rsidR="005437E7" w:rsidRPr="005437E7" w:rsidTr="005437E7">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А</w:t>
            </w:r>
          </w:p>
        </w:tc>
        <w:tc>
          <w:tcPr>
            <w:tcW w:w="50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Б</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4</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5</w:t>
            </w:r>
          </w:p>
        </w:tc>
        <w:tc>
          <w:tcPr>
            <w:tcW w:w="25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6</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7</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8</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9</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10</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11</w:t>
            </w:r>
          </w:p>
        </w:tc>
        <w:tc>
          <w:tcPr>
            <w:tcW w:w="25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12</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13</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14</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15</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16</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17</w:t>
            </w:r>
          </w:p>
        </w:tc>
      </w:tr>
      <w:tr w:rsidR="005437E7" w:rsidRPr="005437E7" w:rsidTr="005437E7">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500" w:type="pct"/>
            <w:gridSpan w:val="3"/>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 </w:t>
            </w:r>
          </w:p>
        </w:tc>
        <w:tc>
          <w:tcPr>
            <w:tcW w:w="500" w:type="pct"/>
            <w:gridSpan w:val="3"/>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500" w:type="pct"/>
            <w:gridSpan w:val="3"/>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50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Усього</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3"/>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50" w:type="pct"/>
            <w:gridSpan w:val="13"/>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перевірками, %</w:t>
            </w:r>
          </w:p>
        </w:tc>
        <w:tc>
          <w:tcPr>
            <w:tcW w:w="250" w:type="pct"/>
            <w:gridSpan w:val="13"/>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Трудомісткість перевірки одного платника (людино-днів)</w:t>
            </w:r>
          </w:p>
        </w:tc>
        <w:tc>
          <w:tcPr>
            <w:tcW w:w="1800" w:type="pct"/>
            <w:gridSpan w:val="14"/>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Загальна трудомісткість перевірок (людино-днів)</w:t>
            </w:r>
          </w:p>
        </w:tc>
      </w:tr>
      <w:tr w:rsidR="005437E7" w:rsidRPr="005437E7" w:rsidTr="005437E7">
        <w:trPr>
          <w:tblCellSpacing w:w="22" w:type="dxa"/>
        </w:trPr>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великі платники</w:t>
            </w:r>
          </w:p>
        </w:tc>
        <w:tc>
          <w:tcPr>
            <w:tcW w:w="200" w:type="pct"/>
            <w:gridSpan w:val="5"/>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середні платники</w:t>
            </w:r>
          </w:p>
        </w:tc>
        <w:tc>
          <w:tcPr>
            <w:tcW w:w="250" w:type="pct"/>
            <w:gridSpan w:val="6"/>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малі платники</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великі платники</w:t>
            </w:r>
          </w:p>
        </w:tc>
        <w:tc>
          <w:tcPr>
            <w:tcW w:w="200" w:type="pct"/>
            <w:gridSpan w:val="5"/>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середні платники</w:t>
            </w:r>
          </w:p>
        </w:tc>
        <w:tc>
          <w:tcPr>
            <w:tcW w:w="250" w:type="pct"/>
            <w:gridSpan w:val="6"/>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малі платники</w:t>
            </w:r>
          </w:p>
        </w:tc>
        <w:tc>
          <w:tcPr>
            <w:tcW w:w="250" w:type="pct"/>
            <w:gridSpan w:val="2"/>
            <w:vMerge w:val="restar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b/>
                <w:bCs/>
                <w:sz w:val="24"/>
                <w:szCs w:val="24"/>
                <w:lang w:eastAsia="ru-RU"/>
              </w:rPr>
              <w:t>усього</w:t>
            </w:r>
            <w:r w:rsidRPr="005437E7">
              <w:rPr>
                <w:rFonts w:ascii="Times New Roman" w:eastAsia="Times New Roman" w:hAnsi="Times New Roman" w:cs="Times New Roman"/>
                <w:b/>
                <w:bCs/>
                <w:sz w:val="24"/>
                <w:szCs w:val="24"/>
                <w:lang w:eastAsia="ru-RU"/>
              </w:rPr>
              <w:br/>
              <w:t>за само-</w:t>
            </w:r>
            <w:r w:rsidRPr="005437E7">
              <w:rPr>
                <w:rFonts w:ascii="Times New Roman" w:eastAsia="Times New Roman" w:hAnsi="Times New Roman" w:cs="Times New Roman"/>
                <w:b/>
                <w:bCs/>
                <w:sz w:val="24"/>
                <w:szCs w:val="24"/>
                <w:lang w:eastAsia="ru-RU"/>
              </w:rPr>
              <w:br/>
              <w:t>зайня-</w:t>
            </w:r>
            <w:r w:rsidRPr="005437E7">
              <w:rPr>
                <w:rFonts w:ascii="Times New Roman" w:eastAsia="Times New Roman" w:hAnsi="Times New Roman" w:cs="Times New Roman"/>
                <w:b/>
                <w:bCs/>
                <w:sz w:val="24"/>
                <w:szCs w:val="24"/>
                <w:lang w:eastAsia="ru-RU"/>
              </w:rPr>
              <w:br/>
              <w:t>тими</w:t>
            </w:r>
            <w:r w:rsidRPr="005437E7">
              <w:rPr>
                <w:rFonts w:ascii="Times New Roman" w:eastAsia="Times New Roman" w:hAnsi="Times New Roman" w:cs="Times New Roman"/>
                <w:b/>
                <w:bCs/>
                <w:sz w:val="24"/>
                <w:szCs w:val="24"/>
                <w:lang w:eastAsia="ru-RU"/>
              </w:rPr>
              <w:br/>
              <w:t>осо-</w:t>
            </w:r>
            <w:r w:rsidRPr="005437E7">
              <w:rPr>
                <w:rFonts w:ascii="Times New Roman" w:eastAsia="Times New Roman" w:hAnsi="Times New Roman" w:cs="Times New Roman"/>
                <w:b/>
                <w:bCs/>
                <w:sz w:val="24"/>
                <w:szCs w:val="24"/>
                <w:lang w:eastAsia="ru-RU"/>
              </w:rPr>
              <w:br/>
              <w:t>бами</w:t>
            </w: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великі платники</w:t>
            </w:r>
          </w:p>
        </w:tc>
        <w:tc>
          <w:tcPr>
            <w:tcW w:w="200" w:type="pct"/>
            <w:gridSpan w:val="6"/>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середні платники</w:t>
            </w:r>
          </w:p>
        </w:tc>
        <w:tc>
          <w:tcPr>
            <w:tcW w:w="200" w:type="pct"/>
            <w:gridSpan w:val="5"/>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малі платники</w:t>
            </w:r>
          </w:p>
        </w:tc>
      </w:tr>
      <w:tr w:rsidR="005437E7" w:rsidRPr="005437E7" w:rsidTr="005437E7">
        <w:trPr>
          <w:tblCellSpacing w:w="22" w:type="dxa"/>
        </w:trPr>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які прова-</w:t>
            </w:r>
            <w:r w:rsidRPr="005437E7">
              <w:rPr>
                <w:rFonts w:ascii="Times New Roman" w:eastAsia="Times New Roman" w:hAnsi="Times New Roman" w:cs="Times New Roman"/>
                <w:sz w:val="24"/>
                <w:szCs w:val="24"/>
                <w:lang w:eastAsia="ru-RU"/>
              </w:rPr>
              <w:br/>
              <w:t>дять неза-</w:t>
            </w:r>
            <w:r w:rsidRPr="005437E7">
              <w:rPr>
                <w:rFonts w:ascii="Times New Roman" w:eastAsia="Times New Roman" w:hAnsi="Times New Roman" w:cs="Times New Roman"/>
                <w:sz w:val="24"/>
                <w:szCs w:val="24"/>
                <w:lang w:eastAsia="ru-RU"/>
              </w:rPr>
              <w:br/>
              <w:t>лежну профе-</w:t>
            </w:r>
            <w:r w:rsidRPr="005437E7">
              <w:rPr>
                <w:rFonts w:ascii="Times New Roman" w:eastAsia="Times New Roman" w:hAnsi="Times New Roman" w:cs="Times New Roman"/>
                <w:sz w:val="24"/>
                <w:szCs w:val="24"/>
                <w:lang w:eastAsia="ru-RU"/>
              </w:rPr>
              <w:br/>
              <w:t>сійну діяль-</w:t>
            </w:r>
            <w:r w:rsidRPr="005437E7">
              <w:rPr>
                <w:rFonts w:ascii="Times New Roman" w:eastAsia="Times New Roman" w:hAnsi="Times New Roman" w:cs="Times New Roman"/>
                <w:sz w:val="24"/>
                <w:szCs w:val="24"/>
                <w:lang w:eastAsia="ru-RU"/>
              </w:rPr>
              <w:br/>
              <w:t>ність</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0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спро-</w:t>
            </w:r>
            <w:r w:rsidRPr="005437E7">
              <w:rPr>
                <w:rFonts w:ascii="Times New Roman" w:eastAsia="Times New Roman" w:hAnsi="Times New Roman" w:cs="Times New Roman"/>
                <w:sz w:val="24"/>
                <w:szCs w:val="24"/>
                <w:lang w:eastAsia="ru-RU"/>
              </w:rPr>
              <w:br/>
              <w:t>щену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які прова-</w:t>
            </w:r>
            <w:r w:rsidRPr="005437E7">
              <w:rPr>
                <w:rFonts w:ascii="Times New Roman" w:eastAsia="Times New Roman" w:hAnsi="Times New Roman" w:cs="Times New Roman"/>
                <w:sz w:val="24"/>
                <w:szCs w:val="24"/>
                <w:lang w:eastAsia="ru-RU"/>
              </w:rPr>
              <w:br/>
              <w:t>дять неза-</w:t>
            </w:r>
            <w:r w:rsidRPr="005437E7">
              <w:rPr>
                <w:rFonts w:ascii="Times New Roman" w:eastAsia="Times New Roman" w:hAnsi="Times New Roman" w:cs="Times New Roman"/>
                <w:sz w:val="24"/>
                <w:szCs w:val="24"/>
                <w:lang w:eastAsia="ru-RU"/>
              </w:rPr>
              <w:br/>
              <w:t>лежну профе-</w:t>
            </w:r>
            <w:r w:rsidRPr="005437E7">
              <w:rPr>
                <w:rFonts w:ascii="Times New Roman" w:eastAsia="Times New Roman" w:hAnsi="Times New Roman" w:cs="Times New Roman"/>
                <w:sz w:val="24"/>
                <w:szCs w:val="24"/>
                <w:lang w:eastAsia="ru-RU"/>
              </w:rPr>
              <w:br/>
              <w:t>сійну діяль-</w:t>
            </w:r>
            <w:r w:rsidRPr="005437E7">
              <w:rPr>
                <w:rFonts w:ascii="Times New Roman" w:eastAsia="Times New Roman" w:hAnsi="Times New Roman" w:cs="Times New Roman"/>
                <w:sz w:val="24"/>
                <w:szCs w:val="24"/>
                <w:lang w:eastAsia="ru-RU"/>
              </w:rPr>
              <w:br/>
              <w:t>ність</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0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спро-</w:t>
            </w:r>
            <w:r w:rsidRPr="005437E7">
              <w:rPr>
                <w:rFonts w:ascii="Times New Roman" w:eastAsia="Times New Roman" w:hAnsi="Times New Roman" w:cs="Times New Roman"/>
                <w:sz w:val="24"/>
                <w:szCs w:val="24"/>
                <w:lang w:eastAsia="ru-RU"/>
              </w:rPr>
              <w:br/>
              <w:t>щену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які прова-</w:t>
            </w:r>
            <w:r w:rsidRPr="005437E7">
              <w:rPr>
                <w:rFonts w:ascii="Times New Roman" w:eastAsia="Times New Roman" w:hAnsi="Times New Roman" w:cs="Times New Roman"/>
                <w:sz w:val="24"/>
                <w:szCs w:val="24"/>
                <w:lang w:eastAsia="ru-RU"/>
              </w:rPr>
              <w:br/>
              <w:t>дять неза-</w:t>
            </w:r>
            <w:r w:rsidRPr="005437E7">
              <w:rPr>
                <w:rFonts w:ascii="Times New Roman" w:eastAsia="Times New Roman" w:hAnsi="Times New Roman" w:cs="Times New Roman"/>
                <w:sz w:val="24"/>
                <w:szCs w:val="24"/>
                <w:lang w:eastAsia="ru-RU"/>
              </w:rPr>
              <w:br/>
              <w:t>лежну профе-</w:t>
            </w:r>
            <w:r w:rsidRPr="005437E7">
              <w:rPr>
                <w:rFonts w:ascii="Times New Roman" w:eastAsia="Times New Roman" w:hAnsi="Times New Roman" w:cs="Times New Roman"/>
                <w:sz w:val="24"/>
                <w:szCs w:val="24"/>
                <w:lang w:eastAsia="ru-RU"/>
              </w:rPr>
              <w:br/>
              <w:t>сійну діяль-</w:t>
            </w:r>
            <w:r w:rsidRPr="005437E7">
              <w:rPr>
                <w:rFonts w:ascii="Times New Roman" w:eastAsia="Times New Roman" w:hAnsi="Times New Roman" w:cs="Times New Roman"/>
                <w:sz w:val="24"/>
                <w:szCs w:val="24"/>
                <w:lang w:eastAsia="ru-RU"/>
              </w:rPr>
              <w:br/>
              <w:t>ність</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0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спро-</w:t>
            </w:r>
            <w:r w:rsidRPr="005437E7">
              <w:rPr>
                <w:rFonts w:ascii="Times New Roman" w:eastAsia="Times New Roman" w:hAnsi="Times New Roman" w:cs="Times New Roman"/>
                <w:sz w:val="24"/>
                <w:szCs w:val="24"/>
                <w:lang w:eastAsia="ru-RU"/>
              </w:rPr>
              <w:br/>
              <w:t>щену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які прова-</w:t>
            </w:r>
            <w:r w:rsidRPr="005437E7">
              <w:rPr>
                <w:rFonts w:ascii="Times New Roman" w:eastAsia="Times New Roman" w:hAnsi="Times New Roman" w:cs="Times New Roman"/>
                <w:sz w:val="24"/>
                <w:szCs w:val="24"/>
                <w:lang w:eastAsia="ru-RU"/>
              </w:rPr>
              <w:br/>
              <w:t>дять неза-</w:t>
            </w:r>
            <w:r w:rsidRPr="005437E7">
              <w:rPr>
                <w:rFonts w:ascii="Times New Roman" w:eastAsia="Times New Roman" w:hAnsi="Times New Roman" w:cs="Times New Roman"/>
                <w:sz w:val="24"/>
                <w:szCs w:val="24"/>
                <w:lang w:eastAsia="ru-RU"/>
              </w:rPr>
              <w:br/>
              <w:t>лежну профе-</w:t>
            </w:r>
            <w:r w:rsidRPr="005437E7">
              <w:rPr>
                <w:rFonts w:ascii="Times New Roman" w:eastAsia="Times New Roman" w:hAnsi="Times New Roman" w:cs="Times New Roman"/>
                <w:sz w:val="24"/>
                <w:szCs w:val="24"/>
                <w:lang w:eastAsia="ru-RU"/>
              </w:rPr>
              <w:br/>
              <w:t>сійну діяль-</w:t>
            </w:r>
            <w:r w:rsidRPr="005437E7">
              <w:rPr>
                <w:rFonts w:ascii="Times New Roman" w:eastAsia="Times New Roman" w:hAnsi="Times New Roman" w:cs="Times New Roman"/>
                <w:sz w:val="24"/>
                <w:szCs w:val="24"/>
                <w:lang w:eastAsia="ru-RU"/>
              </w:rPr>
              <w:br/>
              <w:t>ність</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0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спро-</w:t>
            </w:r>
            <w:r w:rsidRPr="005437E7">
              <w:rPr>
                <w:rFonts w:ascii="Times New Roman" w:eastAsia="Times New Roman" w:hAnsi="Times New Roman" w:cs="Times New Roman"/>
                <w:sz w:val="24"/>
                <w:szCs w:val="24"/>
                <w:lang w:eastAsia="ru-RU"/>
              </w:rPr>
              <w:br/>
              <w:t>щену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0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які прова-</w:t>
            </w:r>
            <w:r w:rsidRPr="005437E7">
              <w:rPr>
                <w:rFonts w:ascii="Times New Roman" w:eastAsia="Times New Roman" w:hAnsi="Times New Roman" w:cs="Times New Roman"/>
                <w:sz w:val="24"/>
                <w:szCs w:val="24"/>
                <w:lang w:eastAsia="ru-RU"/>
              </w:rPr>
              <w:br/>
              <w:t>дять неза-</w:t>
            </w:r>
            <w:r w:rsidRPr="005437E7">
              <w:rPr>
                <w:rFonts w:ascii="Times New Roman" w:eastAsia="Times New Roman" w:hAnsi="Times New Roman" w:cs="Times New Roman"/>
                <w:sz w:val="24"/>
                <w:szCs w:val="24"/>
                <w:lang w:eastAsia="ru-RU"/>
              </w:rPr>
              <w:br/>
              <w:t>лежну профе-</w:t>
            </w:r>
            <w:r w:rsidRPr="005437E7">
              <w:rPr>
                <w:rFonts w:ascii="Times New Roman" w:eastAsia="Times New Roman" w:hAnsi="Times New Roman" w:cs="Times New Roman"/>
                <w:sz w:val="24"/>
                <w:szCs w:val="24"/>
                <w:lang w:eastAsia="ru-RU"/>
              </w:rPr>
              <w:br/>
              <w:t>сійну діяль-</w:t>
            </w:r>
            <w:r w:rsidRPr="005437E7">
              <w:rPr>
                <w:rFonts w:ascii="Times New Roman" w:eastAsia="Times New Roman" w:hAnsi="Times New Roman" w:cs="Times New Roman"/>
                <w:sz w:val="24"/>
                <w:szCs w:val="24"/>
                <w:lang w:eastAsia="ru-RU"/>
              </w:rPr>
              <w:br/>
              <w:t>ність</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0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спро-</w:t>
            </w:r>
            <w:r w:rsidRPr="005437E7">
              <w:rPr>
                <w:rFonts w:ascii="Times New Roman" w:eastAsia="Times New Roman" w:hAnsi="Times New Roman" w:cs="Times New Roman"/>
                <w:sz w:val="24"/>
                <w:szCs w:val="24"/>
                <w:lang w:eastAsia="ru-RU"/>
              </w:rPr>
              <w:br/>
              <w:t>щену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0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які прова-</w:t>
            </w:r>
            <w:r w:rsidRPr="005437E7">
              <w:rPr>
                <w:rFonts w:ascii="Times New Roman" w:eastAsia="Times New Roman" w:hAnsi="Times New Roman" w:cs="Times New Roman"/>
                <w:sz w:val="24"/>
                <w:szCs w:val="24"/>
                <w:lang w:eastAsia="ru-RU"/>
              </w:rPr>
              <w:br/>
              <w:t>дять неза-</w:t>
            </w:r>
            <w:r w:rsidRPr="005437E7">
              <w:rPr>
                <w:rFonts w:ascii="Times New Roman" w:eastAsia="Times New Roman" w:hAnsi="Times New Roman" w:cs="Times New Roman"/>
                <w:sz w:val="24"/>
                <w:szCs w:val="24"/>
                <w:lang w:eastAsia="ru-RU"/>
              </w:rPr>
              <w:br/>
              <w:t>лежну профе-</w:t>
            </w:r>
            <w:r w:rsidRPr="005437E7">
              <w:rPr>
                <w:rFonts w:ascii="Times New Roman" w:eastAsia="Times New Roman" w:hAnsi="Times New Roman" w:cs="Times New Roman"/>
                <w:sz w:val="24"/>
                <w:szCs w:val="24"/>
                <w:lang w:eastAsia="ru-RU"/>
              </w:rPr>
              <w:br/>
              <w:t>сійну діяль-</w:t>
            </w:r>
            <w:r w:rsidRPr="005437E7">
              <w:rPr>
                <w:rFonts w:ascii="Times New Roman" w:eastAsia="Times New Roman" w:hAnsi="Times New Roman" w:cs="Times New Roman"/>
                <w:sz w:val="24"/>
                <w:szCs w:val="24"/>
                <w:lang w:eastAsia="ru-RU"/>
              </w:rPr>
              <w:br/>
              <w:t>ність</w:t>
            </w:r>
          </w:p>
        </w:tc>
        <w:tc>
          <w:tcPr>
            <w:tcW w:w="250" w:type="pct"/>
            <w:gridSpan w:val="2"/>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загальну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c>
          <w:tcPr>
            <w:tcW w:w="200" w:type="pct"/>
            <w:tcBorders>
              <w:top w:val="outset" w:sz="6" w:space="0" w:color="auto"/>
              <w:left w:val="outset" w:sz="6" w:space="0" w:color="auto"/>
              <w:bottom w:val="outset" w:sz="6" w:space="0" w:color="auto"/>
              <w:right w:val="outset" w:sz="6" w:space="0" w:color="auto"/>
            </w:tcBorders>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фізичні особи - підпри-</w:t>
            </w:r>
            <w:r w:rsidRPr="005437E7">
              <w:rPr>
                <w:rFonts w:ascii="Times New Roman" w:eastAsia="Times New Roman" w:hAnsi="Times New Roman" w:cs="Times New Roman"/>
                <w:sz w:val="24"/>
                <w:szCs w:val="24"/>
                <w:lang w:eastAsia="ru-RU"/>
              </w:rPr>
              <w:br/>
              <w:t>ємці, які обрали спро-</w:t>
            </w:r>
            <w:r w:rsidRPr="005437E7">
              <w:rPr>
                <w:rFonts w:ascii="Times New Roman" w:eastAsia="Times New Roman" w:hAnsi="Times New Roman" w:cs="Times New Roman"/>
                <w:sz w:val="24"/>
                <w:szCs w:val="24"/>
                <w:lang w:eastAsia="ru-RU"/>
              </w:rPr>
              <w:br/>
              <w:t>щену систему опо-</w:t>
            </w:r>
            <w:r w:rsidRPr="005437E7">
              <w:rPr>
                <w:rFonts w:ascii="Times New Roman" w:eastAsia="Times New Roman" w:hAnsi="Times New Roman" w:cs="Times New Roman"/>
                <w:sz w:val="24"/>
                <w:szCs w:val="24"/>
                <w:lang w:eastAsia="ru-RU"/>
              </w:rPr>
              <w:br/>
              <w:t>датку-</w:t>
            </w:r>
            <w:r w:rsidRPr="005437E7">
              <w:rPr>
                <w:rFonts w:ascii="Times New Roman" w:eastAsia="Times New Roman" w:hAnsi="Times New Roman" w:cs="Times New Roman"/>
                <w:sz w:val="24"/>
                <w:szCs w:val="24"/>
                <w:lang w:eastAsia="ru-RU"/>
              </w:rPr>
              <w:br/>
              <w:t>вання</w:t>
            </w:r>
          </w:p>
        </w:tc>
      </w:tr>
      <w:tr w:rsidR="005437E7" w:rsidRPr="005437E7" w:rsidTr="005437E7">
        <w:trPr>
          <w:tblCellSpacing w:w="22" w:type="dxa"/>
        </w:trPr>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lastRenderedPageBreak/>
              <w:t>18</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19</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20</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21</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22</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23</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24</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25</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26</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27</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28</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29</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30</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31</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32</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33</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34</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35</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36</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37</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38</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39</w:t>
            </w:r>
          </w:p>
        </w:tc>
      </w:tr>
      <w:tr w:rsidR="005437E7" w:rsidRPr="005437E7" w:rsidTr="005437E7">
        <w:trPr>
          <w:tblCellSpacing w:w="22" w:type="dxa"/>
        </w:trPr>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r w:rsidR="005437E7" w:rsidRPr="005437E7" w:rsidTr="005437E7">
        <w:trPr>
          <w:tblCellSpacing w:w="22" w:type="dxa"/>
        </w:trPr>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hideMark/>
          </w:tcPr>
          <w:p w:rsidR="005437E7" w:rsidRPr="005437E7" w:rsidRDefault="005437E7" w:rsidP="005437E7">
            <w:pPr>
              <w:spacing w:before="100" w:beforeAutospacing="1" w:after="100" w:afterAutospacing="1" w:line="240" w:lineRule="auto"/>
              <w:rPr>
                <w:rFonts w:ascii="Times New Roman" w:eastAsia="Times New Roman" w:hAnsi="Times New Roman" w:cs="Times New Roman"/>
                <w:sz w:val="24"/>
                <w:szCs w:val="24"/>
                <w:lang w:eastAsia="ru-RU"/>
              </w:rPr>
            </w:pPr>
            <w:r w:rsidRPr="005437E7">
              <w:rPr>
                <w:rFonts w:ascii="Times New Roman" w:eastAsia="Times New Roman" w:hAnsi="Times New Roman" w:cs="Times New Roman"/>
                <w:sz w:val="24"/>
                <w:szCs w:val="24"/>
                <w:lang w:eastAsia="ru-RU"/>
              </w:rPr>
              <w:t> </w:t>
            </w:r>
          </w:p>
        </w:tc>
      </w:tr>
    </w:tbl>
    <w:p w:rsidR="00471F62" w:rsidRPr="005437E7" w:rsidRDefault="00471F62"/>
    <w:sectPr w:rsidR="00471F62" w:rsidRPr="005437E7" w:rsidSect="005437E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drawingGridHorizontalSpacing w:val="100"/>
  <w:displayHorizontalDrawingGridEvery w:val="2"/>
  <w:characterSpacingControl w:val="doNotCompress"/>
  <w:compat/>
  <w:rsids>
    <w:rsidRoot w:val="005437E7"/>
    <w:rsid w:val="0000013B"/>
    <w:rsid w:val="00000305"/>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88A"/>
    <w:rsid w:val="00011A84"/>
    <w:rsid w:val="00011EE2"/>
    <w:rsid w:val="00012186"/>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50749"/>
    <w:rsid w:val="000507FC"/>
    <w:rsid w:val="00050CB2"/>
    <w:rsid w:val="000521F3"/>
    <w:rsid w:val="00052D08"/>
    <w:rsid w:val="000532C7"/>
    <w:rsid w:val="00053578"/>
    <w:rsid w:val="0005485E"/>
    <w:rsid w:val="00054EA8"/>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93"/>
    <w:rsid w:val="000655EA"/>
    <w:rsid w:val="00065944"/>
    <w:rsid w:val="000659AA"/>
    <w:rsid w:val="00065F17"/>
    <w:rsid w:val="00071112"/>
    <w:rsid w:val="0007131F"/>
    <w:rsid w:val="00071498"/>
    <w:rsid w:val="000715DA"/>
    <w:rsid w:val="000718BE"/>
    <w:rsid w:val="0007208D"/>
    <w:rsid w:val="000728BD"/>
    <w:rsid w:val="000731CC"/>
    <w:rsid w:val="00073581"/>
    <w:rsid w:val="00073900"/>
    <w:rsid w:val="00073B4C"/>
    <w:rsid w:val="00074105"/>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870"/>
    <w:rsid w:val="00090A06"/>
    <w:rsid w:val="00090ACC"/>
    <w:rsid w:val="00090CC8"/>
    <w:rsid w:val="00090E59"/>
    <w:rsid w:val="0009156C"/>
    <w:rsid w:val="000926B9"/>
    <w:rsid w:val="00092C91"/>
    <w:rsid w:val="000930DF"/>
    <w:rsid w:val="00093AE0"/>
    <w:rsid w:val="00093F26"/>
    <w:rsid w:val="00094E75"/>
    <w:rsid w:val="00095C68"/>
    <w:rsid w:val="00096079"/>
    <w:rsid w:val="00096D59"/>
    <w:rsid w:val="00097181"/>
    <w:rsid w:val="00097A95"/>
    <w:rsid w:val="000A06EA"/>
    <w:rsid w:val="000A14BA"/>
    <w:rsid w:val="000A1B09"/>
    <w:rsid w:val="000A25CB"/>
    <w:rsid w:val="000A27AF"/>
    <w:rsid w:val="000A2AB3"/>
    <w:rsid w:val="000A3A28"/>
    <w:rsid w:val="000A3CB6"/>
    <w:rsid w:val="000A56E6"/>
    <w:rsid w:val="000A613D"/>
    <w:rsid w:val="000A6A74"/>
    <w:rsid w:val="000A6A93"/>
    <w:rsid w:val="000A7E86"/>
    <w:rsid w:val="000B05E5"/>
    <w:rsid w:val="000B40EE"/>
    <w:rsid w:val="000B459B"/>
    <w:rsid w:val="000B4FA4"/>
    <w:rsid w:val="000B5ACB"/>
    <w:rsid w:val="000B66AB"/>
    <w:rsid w:val="000B6C49"/>
    <w:rsid w:val="000B70B3"/>
    <w:rsid w:val="000B7422"/>
    <w:rsid w:val="000B7568"/>
    <w:rsid w:val="000C0A86"/>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87"/>
    <w:rsid w:val="000D0FF3"/>
    <w:rsid w:val="000D1B8D"/>
    <w:rsid w:val="000D1C87"/>
    <w:rsid w:val="000D20DA"/>
    <w:rsid w:val="000D22F8"/>
    <w:rsid w:val="000D3295"/>
    <w:rsid w:val="000D33BB"/>
    <w:rsid w:val="000D3C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3680"/>
    <w:rsid w:val="000F3EF8"/>
    <w:rsid w:val="000F4D5C"/>
    <w:rsid w:val="000F57A2"/>
    <w:rsid w:val="000F5ED9"/>
    <w:rsid w:val="000F5FEF"/>
    <w:rsid w:val="000F619E"/>
    <w:rsid w:val="000F70CC"/>
    <w:rsid w:val="000F765B"/>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06916"/>
    <w:rsid w:val="0011032C"/>
    <w:rsid w:val="00110EAF"/>
    <w:rsid w:val="00110EB9"/>
    <w:rsid w:val="00111E7D"/>
    <w:rsid w:val="00112016"/>
    <w:rsid w:val="001123FA"/>
    <w:rsid w:val="00114264"/>
    <w:rsid w:val="001148AA"/>
    <w:rsid w:val="00115658"/>
    <w:rsid w:val="00116412"/>
    <w:rsid w:val="00120502"/>
    <w:rsid w:val="00120D49"/>
    <w:rsid w:val="001221E1"/>
    <w:rsid w:val="001234DA"/>
    <w:rsid w:val="0012353A"/>
    <w:rsid w:val="00123C18"/>
    <w:rsid w:val="0012646E"/>
    <w:rsid w:val="0012696B"/>
    <w:rsid w:val="00127A12"/>
    <w:rsid w:val="00130ACC"/>
    <w:rsid w:val="0013146D"/>
    <w:rsid w:val="0013172B"/>
    <w:rsid w:val="001329CA"/>
    <w:rsid w:val="00132B7D"/>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63F6"/>
    <w:rsid w:val="00146DAA"/>
    <w:rsid w:val="00150474"/>
    <w:rsid w:val="0015049E"/>
    <w:rsid w:val="00151EE8"/>
    <w:rsid w:val="001520CE"/>
    <w:rsid w:val="0015455E"/>
    <w:rsid w:val="00155046"/>
    <w:rsid w:val="0015519E"/>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446B"/>
    <w:rsid w:val="00194BBE"/>
    <w:rsid w:val="001950F6"/>
    <w:rsid w:val="0019554B"/>
    <w:rsid w:val="001955AE"/>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7BF"/>
    <w:rsid w:val="001A7D83"/>
    <w:rsid w:val="001A7F97"/>
    <w:rsid w:val="001B03A4"/>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933"/>
    <w:rsid w:val="001B6E6F"/>
    <w:rsid w:val="001B788B"/>
    <w:rsid w:val="001B7BBD"/>
    <w:rsid w:val="001B7D1E"/>
    <w:rsid w:val="001C00B0"/>
    <w:rsid w:val="001C07FD"/>
    <w:rsid w:val="001C0EB6"/>
    <w:rsid w:val="001C1092"/>
    <w:rsid w:val="001C2AAA"/>
    <w:rsid w:val="001C2C48"/>
    <w:rsid w:val="001C4EEB"/>
    <w:rsid w:val="001C54FC"/>
    <w:rsid w:val="001C593C"/>
    <w:rsid w:val="001C5F60"/>
    <w:rsid w:val="001C6788"/>
    <w:rsid w:val="001C6866"/>
    <w:rsid w:val="001C6DBC"/>
    <w:rsid w:val="001C6E2B"/>
    <w:rsid w:val="001C7D87"/>
    <w:rsid w:val="001C7D92"/>
    <w:rsid w:val="001D0942"/>
    <w:rsid w:val="001D1751"/>
    <w:rsid w:val="001D1863"/>
    <w:rsid w:val="001D1AA3"/>
    <w:rsid w:val="001D24CE"/>
    <w:rsid w:val="001D36C1"/>
    <w:rsid w:val="001D5917"/>
    <w:rsid w:val="001D5D7C"/>
    <w:rsid w:val="001D5F8C"/>
    <w:rsid w:val="001D5FC8"/>
    <w:rsid w:val="001D7671"/>
    <w:rsid w:val="001D7A09"/>
    <w:rsid w:val="001D7FB6"/>
    <w:rsid w:val="001E00E5"/>
    <w:rsid w:val="001E02D6"/>
    <w:rsid w:val="001E0521"/>
    <w:rsid w:val="001E05B3"/>
    <w:rsid w:val="001E1904"/>
    <w:rsid w:val="001E22E9"/>
    <w:rsid w:val="001E2EC0"/>
    <w:rsid w:val="001E3891"/>
    <w:rsid w:val="001E45A5"/>
    <w:rsid w:val="001E4AF1"/>
    <w:rsid w:val="001E5A5A"/>
    <w:rsid w:val="001E5DE2"/>
    <w:rsid w:val="001E7AC8"/>
    <w:rsid w:val="001F08B0"/>
    <w:rsid w:val="001F1907"/>
    <w:rsid w:val="001F473C"/>
    <w:rsid w:val="001F4B9D"/>
    <w:rsid w:val="001F4E54"/>
    <w:rsid w:val="001F602E"/>
    <w:rsid w:val="001F64CF"/>
    <w:rsid w:val="001F7261"/>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7558"/>
    <w:rsid w:val="00217C24"/>
    <w:rsid w:val="00220461"/>
    <w:rsid w:val="00220987"/>
    <w:rsid w:val="0022101F"/>
    <w:rsid w:val="00221240"/>
    <w:rsid w:val="00221AC0"/>
    <w:rsid w:val="00223645"/>
    <w:rsid w:val="00223AD4"/>
    <w:rsid w:val="00223EDD"/>
    <w:rsid w:val="00224185"/>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B35"/>
    <w:rsid w:val="00235D49"/>
    <w:rsid w:val="00235E3F"/>
    <w:rsid w:val="002371F3"/>
    <w:rsid w:val="00240D1F"/>
    <w:rsid w:val="002411D3"/>
    <w:rsid w:val="0024129C"/>
    <w:rsid w:val="00241965"/>
    <w:rsid w:val="00242068"/>
    <w:rsid w:val="00242160"/>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50B96"/>
    <w:rsid w:val="00250F9F"/>
    <w:rsid w:val="00251128"/>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5A0"/>
    <w:rsid w:val="00286840"/>
    <w:rsid w:val="00286AE0"/>
    <w:rsid w:val="002871BE"/>
    <w:rsid w:val="0029021D"/>
    <w:rsid w:val="0029054F"/>
    <w:rsid w:val="002908FC"/>
    <w:rsid w:val="0029177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7214"/>
    <w:rsid w:val="002C00B3"/>
    <w:rsid w:val="002C0CFA"/>
    <w:rsid w:val="002C3099"/>
    <w:rsid w:val="002C464F"/>
    <w:rsid w:val="002C472D"/>
    <w:rsid w:val="002C491F"/>
    <w:rsid w:val="002C579A"/>
    <w:rsid w:val="002C6234"/>
    <w:rsid w:val="002C63A9"/>
    <w:rsid w:val="002C652D"/>
    <w:rsid w:val="002D0375"/>
    <w:rsid w:val="002D05B2"/>
    <w:rsid w:val="002D400F"/>
    <w:rsid w:val="002D4B2E"/>
    <w:rsid w:val="002D4CDB"/>
    <w:rsid w:val="002D4F15"/>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1B1B"/>
    <w:rsid w:val="002F221E"/>
    <w:rsid w:val="002F2385"/>
    <w:rsid w:val="002F2539"/>
    <w:rsid w:val="002F256D"/>
    <w:rsid w:val="002F4CAD"/>
    <w:rsid w:val="002F50EE"/>
    <w:rsid w:val="002F5584"/>
    <w:rsid w:val="002F5EB6"/>
    <w:rsid w:val="002F6A23"/>
    <w:rsid w:val="002F7563"/>
    <w:rsid w:val="002F7627"/>
    <w:rsid w:val="002F7A1E"/>
    <w:rsid w:val="002F7BEA"/>
    <w:rsid w:val="002F7EBC"/>
    <w:rsid w:val="00301E56"/>
    <w:rsid w:val="00302A8D"/>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3D6A"/>
    <w:rsid w:val="0034424D"/>
    <w:rsid w:val="00344618"/>
    <w:rsid w:val="00344624"/>
    <w:rsid w:val="003471DD"/>
    <w:rsid w:val="003476B2"/>
    <w:rsid w:val="003477EC"/>
    <w:rsid w:val="00347A91"/>
    <w:rsid w:val="00350F94"/>
    <w:rsid w:val="003518CD"/>
    <w:rsid w:val="003518FF"/>
    <w:rsid w:val="00351AD8"/>
    <w:rsid w:val="00353378"/>
    <w:rsid w:val="0035337A"/>
    <w:rsid w:val="0035355C"/>
    <w:rsid w:val="00353821"/>
    <w:rsid w:val="0035436E"/>
    <w:rsid w:val="00354B4C"/>
    <w:rsid w:val="00355F00"/>
    <w:rsid w:val="0035608E"/>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370A"/>
    <w:rsid w:val="00383EA9"/>
    <w:rsid w:val="0038404B"/>
    <w:rsid w:val="00384EDA"/>
    <w:rsid w:val="00384EFD"/>
    <w:rsid w:val="0038577B"/>
    <w:rsid w:val="00385EDC"/>
    <w:rsid w:val="00385F3A"/>
    <w:rsid w:val="00385FBF"/>
    <w:rsid w:val="00386036"/>
    <w:rsid w:val="00386267"/>
    <w:rsid w:val="0038631C"/>
    <w:rsid w:val="00386D0E"/>
    <w:rsid w:val="00386DBD"/>
    <w:rsid w:val="00386E5C"/>
    <w:rsid w:val="0038735E"/>
    <w:rsid w:val="003875BE"/>
    <w:rsid w:val="00387FC4"/>
    <w:rsid w:val="003914E0"/>
    <w:rsid w:val="00391BFC"/>
    <w:rsid w:val="00391E21"/>
    <w:rsid w:val="00392758"/>
    <w:rsid w:val="0039392D"/>
    <w:rsid w:val="00393DA0"/>
    <w:rsid w:val="00393E98"/>
    <w:rsid w:val="0039403B"/>
    <w:rsid w:val="00394843"/>
    <w:rsid w:val="00394AD7"/>
    <w:rsid w:val="003957FD"/>
    <w:rsid w:val="00395CBD"/>
    <w:rsid w:val="003970C9"/>
    <w:rsid w:val="00397485"/>
    <w:rsid w:val="00397577"/>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C9"/>
    <w:rsid w:val="003A5B5F"/>
    <w:rsid w:val="003A6153"/>
    <w:rsid w:val="003A65F9"/>
    <w:rsid w:val="003A6F3B"/>
    <w:rsid w:val="003A7E96"/>
    <w:rsid w:val="003B04B4"/>
    <w:rsid w:val="003B067B"/>
    <w:rsid w:val="003B0828"/>
    <w:rsid w:val="003B0B53"/>
    <w:rsid w:val="003B13C9"/>
    <w:rsid w:val="003B143C"/>
    <w:rsid w:val="003B2256"/>
    <w:rsid w:val="003B276A"/>
    <w:rsid w:val="003B2EF8"/>
    <w:rsid w:val="003B2F1E"/>
    <w:rsid w:val="003B37F4"/>
    <w:rsid w:val="003B4744"/>
    <w:rsid w:val="003B62F4"/>
    <w:rsid w:val="003B6CFA"/>
    <w:rsid w:val="003B791A"/>
    <w:rsid w:val="003C0556"/>
    <w:rsid w:val="003C0EBA"/>
    <w:rsid w:val="003C3C0E"/>
    <w:rsid w:val="003C3EFD"/>
    <w:rsid w:val="003C424E"/>
    <w:rsid w:val="003C4EFE"/>
    <w:rsid w:val="003C54CE"/>
    <w:rsid w:val="003C54E3"/>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59C"/>
    <w:rsid w:val="003E5836"/>
    <w:rsid w:val="003F0F0D"/>
    <w:rsid w:val="003F1192"/>
    <w:rsid w:val="003F1D4A"/>
    <w:rsid w:val="003F25C7"/>
    <w:rsid w:val="003F3232"/>
    <w:rsid w:val="003F3385"/>
    <w:rsid w:val="003F3897"/>
    <w:rsid w:val="003F3DAB"/>
    <w:rsid w:val="003F4636"/>
    <w:rsid w:val="003F4A68"/>
    <w:rsid w:val="003F5551"/>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5275"/>
    <w:rsid w:val="0043551A"/>
    <w:rsid w:val="004358E1"/>
    <w:rsid w:val="0043653E"/>
    <w:rsid w:val="004374F2"/>
    <w:rsid w:val="00437C8E"/>
    <w:rsid w:val="00440588"/>
    <w:rsid w:val="004422DB"/>
    <w:rsid w:val="00442806"/>
    <w:rsid w:val="00442DF9"/>
    <w:rsid w:val="004431BC"/>
    <w:rsid w:val="004433D4"/>
    <w:rsid w:val="004434F8"/>
    <w:rsid w:val="00443A3A"/>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614"/>
    <w:rsid w:val="00480EDB"/>
    <w:rsid w:val="0048174D"/>
    <w:rsid w:val="004821A9"/>
    <w:rsid w:val="004827BC"/>
    <w:rsid w:val="00482DF1"/>
    <w:rsid w:val="0048469B"/>
    <w:rsid w:val="004864B9"/>
    <w:rsid w:val="00486D45"/>
    <w:rsid w:val="00487633"/>
    <w:rsid w:val="00487D52"/>
    <w:rsid w:val="00487FD5"/>
    <w:rsid w:val="00490E78"/>
    <w:rsid w:val="0049106E"/>
    <w:rsid w:val="00491983"/>
    <w:rsid w:val="004919ED"/>
    <w:rsid w:val="00491B84"/>
    <w:rsid w:val="004922A7"/>
    <w:rsid w:val="00493C3D"/>
    <w:rsid w:val="004952B5"/>
    <w:rsid w:val="004953C7"/>
    <w:rsid w:val="00495DCB"/>
    <w:rsid w:val="004975AE"/>
    <w:rsid w:val="00497CF0"/>
    <w:rsid w:val="004A0786"/>
    <w:rsid w:val="004A0A50"/>
    <w:rsid w:val="004A149D"/>
    <w:rsid w:val="004A171A"/>
    <w:rsid w:val="004A1EB8"/>
    <w:rsid w:val="004A3048"/>
    <w:rsid w:val="004A38E9"/>
    <w:rsid w:val="004A40EC"/>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9C5"/>
    <w:rsid w:val="004D4FFF"/>
    <w:rsid w:val="004D5449"/>
    <w:rsid w:val="004D55AD"/>
    <w:rsid w:val="004D5CFC"/>
    <w:rsid w:val="004D6333"/>
    <w:rsid w:val="004D6D19"/>
    <w:rsid w:val="004D77AF"/>
    <w:rsid w:val="004E0595"/>
    <w:rsid w:val="004E09D8"/>
    <w:rsid w:val="004E0C97"/>
    <w:rsid w:val="004E0CD6"/>
    <w:rsid w:val="004E1349"/>
    <w:rsid w:val="004E1997"/>
    <w:rsid w:val="004E34FC"/>
    <w:rsid w:val="004E38BD"/>
    <w:rsid w:val="004E472D"/>
    <w:rsid w:val="004E53B5"/>
    <w:rsid w:val="004E5435"/>
    <w:rsid w:val="004E65DE"/>
    <w:rsid w:val="004E6CCE"/>
    <w:rsid w:val="004E728C"/>
    <w:rsid w:val="004E7630"/>
    <w:rsid w:val="004E7F52"/>
    <w:rsid w:val="004F1B1D"/>
    <w:rsid w:val="004F2558"/>
    <w:rsid w:val="004F293B"/>
    <w:rsid w:val="004F3955"/>
    <w:rsid w:val="004F39EF"/>
    <w:rsid w:val="004F3B0B"/>
    <w:rsid w:val="004F4916"/>
    <w:rsid w:val="004F4982"/>
    <w:rsid w:val="004F4AD2"/>
    <w:rsid w:val="004F5724"/>
    <w:rsid w:val="004F5CA1"/>
    <w:rsid w:val="004F5E63"/>
    <w:rsid w:val="004F6081"/>
    <w:rsid w:val="004F705B"/>
    <w:rsid w:val="004F7FC7"/>
    <w:rsid w:val="00500F48"/>
    <w:rsid w:val="00501716"/>
    <w:rsid w:val="0050192C"/>
    <w:rsid w:val="005019D8"/>
    <w:rsid w:val="00501E32"/>
    <w:rsid w:val="0050215D"/>
    <w:rsid w:val="00502E51"/>
    <w:rsid w:val="0050331B"/>
    <w:rsid w:val="00503B57"/>
    <w:rsid w:val="00505613"/>
    <w:rsid w:val="00505AA2"/>
    <w:rsid w:val="0050631E"/>
    <w:rsid w:val="00507A1D"/>
    <w:rsid w:val="005101BD"/>
    <w:rsid w:val="0051189A"/>
    <w:rsid w:val="005128E1"/>
    <w:rsid w:val="005130D9"/>
    <w:rsid w:val="005150DC"/>
    <w:rsid w:val="005151FF"/>
    <w:rsid w:val="005153F8"/>
    <w:rsid w:val="00517CBC"/>
    <w:rsid w:val="00520DC6"/>
    <w:rsid w:val="00521F56"/>
    <w:rsid w:val="005221CD"/>
    <w:rsid w:val="0052255C"/>
    <w:rsid w:val="00522931"/>
    <w:rsid w:val="00523E34"/>
    <w:rsid w:val="00524228"/>
    <w:rsid w:val="0052425B"/>
    <w:rsid w:val="00525895"/>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333B"/>
    <w:rsid w:val="005437DF"/>
    <w:rsid w:val="005437E7"/>
    <w:rsid w:val="005447B0"/>
    <w:rsid w:val="00544EDC"/>
    <w:rsid w:val="00545C87"/>
    <w:rsid w:val="00545E0B"/>
    <w:rsid w:val="0054740B"/>
    <w:rsid w:val="0055060D"/>
    <w:rsid w:val="00550896"/>
    <w:rsid w:val="00550FBE"/>
    <w:rsid w:val="00552F94"/>
    <w:rsid w:val="00553AF5"/>
    <w:rsid w:val="00553EBE"/>
    <w:rsid w:val="00554B3D"/>
    <w:rsid w:val="00554E57"/>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29C2"/>
    <w:rsid w:val="00593079"/>
    <w:rsid w:val="0059365C"/>
    <w:rsid w:val="00594130"/>
    <w:rsid w:val="00594594"/>
    <w:rsid w:val="005946CE"/>
    <w:rsid w:val="005946EF"/>
    <w:rsid w:val="00594705"/>
    <w:rsid w:val="00594BF4"/>
    <w:rsid w:val="00595720"/>
    <w:rsid w:val="00595A88"/>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630"/>
    <w:rsid w:val="005A4C13"/>
    <w:rsid w:val="005A4F51"/>
    <w:rsid w:val="005A5139"/>
    <w:rsid w:val="005A560E"/>
    <w:rsid w:val="005A5CC5"/>
    <w:rsid w:val="005A653B"/>
    <w:rsid w:val="005A6E17"/>
    <w:rsid w:val="005A7137"/>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E1B"/>
    <w:rsid w:val="005D40FE"/>
    <w:rsid w:val="005D558D"/>
    <w:rsid w:val="005D5616"/>
    <w:rsid w:val="005D569D"/>
    <w:rsid w:val="005E0037"/>
    <w:rsid w:val="005E2499"/>
    <w:rsid w:val="005E30E6"/>
    <w:rsid w:val="005E46B7"/>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5743"/>
    <w:rsid w:val="005F684D"/>
    <w:rsid w:val="005F7102"/>
    <w:rsid w:val="005F7E86"/>
    <w:rsid w:val="0060127B"/>
    <w:rsid w:val="0060136B"/>
    <w:rsid w:val="00601C49"/>
    <w:rsid w:val="00601DD0"/>
    <w:rsid w:val="00601FBB"/>
    <w:rsid w:val="00602215"/>
    <w:rsid w:val="00604032"/>
    <w:rsid w:val="00604F96"/>
    <w:rsid w:val="0060504B"/>
    <w:rsid w:val="006060AE"/>
    <w:rsid w:val="0060620B"/>
    <w:rsid w:val="0060674F"/>
    <w:rsid w:val="00606BF9"/>
    <w:rsid w:val="00606C4E"/>
    <w:rsid w:val="00607268"/>
    <w:rsid w:val="00607836"/>
    <w:rsid w:val="00607D58"/>
    <w:rsid w:val="00610743"/>
    <w:rsid w:val="00610EEE"/>
    <w:rsid w:val="00611245"/>
    <w:rsid w:val="006115B1"/>
    <w:rsid w:val="00611C28"/>
    <w:rsid w:val="00612EDB"/>
    <w:rsid w:val="00613B5A"/>
    <w:rsid w:val="00614C06"/>
    <w:rsid w:val="00615CBC"/>
    <w:rsid w:val="00615FE4"/>
    <w:rsid w:val="00616370"/>
    <w:rsid w:val="00616974"/>
    <w:rsid w:val="00617217"/>
    <w:rsid w:val="0061723F"/>
    <w:rsid w:val="00617EF1"/>
    <w:rsid w:val="006214D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35A1"/>
    <w:rsid w:val="00633E65"/>
    <w:rsid w:val="00634E38"/>
    <w:rsid w:val="006353B7"/>
    <w:rsid w:val="00635414"/>
    <w:rsid w:val="006354FF"/>
    <w:rsid w:val="00636645"/>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5A8"/>
    <w:rsid w:val="00677CE0"/>
    <w:rsid w:val="00681691"/>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E0A"/>
    <w:rsid w:val="006A1B3B"/>
    <w:rsid w:val="006A1B59"/>
    <w:rsid w:val="006A294B"/>
    <w:rsid w:val="006A29CC"/>
    <w:rsid w:val="006A2CE7"/>
    <w:rsid w:val="006A45F3"/>
    <w:rsid w:val="006A53F2"/>
    <w:rsid w:val="006A5685"/>
    <w:rsid w:val="006A58F4"/>
    <w:rsid w:val="006A6108"/>
    <w:rsid w:val="006A630D"/>
    <w:rsid w:val="006A6F1A"/>
    <w:rsid w:val="006A7103"/>
    <w:rsid w:val="006A731F"/>
    <w:rsid w:val="006A7736"/>
    <w:rsid w:val="006A7C16"/>
    <w:rsid w:val="006A7F18"/>
    <w:rsid w:val="006B0A19"/>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39A7"/>
    <w:rsid w:val="006C3CE3"/>
    <w:rsid w:val="006C3E9E"/>
    <w:rsid w:val="006C42A1"/>
    <w:rsid w:val="006C42AD"/>
    <w:rsid w:val="006C54F3"/>
    <w:rsid w:val="006C5680"/>
    <w:rsid w:val="006C71D0"/>
    <w:rsid w:val="006C780D"/>
    <w:rsid w:val="006D0142"/>
    <w:rsid w:val="006D02E9"/>
    <w:rsid w:val="006D0DAF"/>
    <w:rsid w:val="006D1BFC"/>
    <w:rsid w:val="006D21CD"/>
    <w:rsid w:val="006D2625"/>
    <w:rsid w:val="006D2B89"/>
    <w:rsid w:val="006D2DE2"/>
    <w:rsid w:val="006D306E"/>
    <w:rsid w:val="006D3103"/>
    <w:rsid w:val="006D3491"/>
    <w:rsid w:val="006D4150"/>
    <w:rsid w:val="006D7985"/>
    <w:rsid w:val="006E016A"/>
    <w:rsid w:val="006E0353"/>
    <w:rsid w:val="006E1AD0"/>
    <w:rsid w:val="006E462B"/>
    <w:rsid w:val="006E4D38"/>
    <w:rsid w:val="006E615A"/>
    <w:rsid w:val="006E6C66"/>
    <w:rsid w:val="006E7390"/>
    <w:rsid w:val="006F002C"/>
    <w:rsid w:val="006F1022"/>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6BA"/>
    <w:rsid w:val="006F6901"/>
    <w:rsid w:val="006F6F55"/>
    <w:rsid w:val="006F754B"/>
    <w:rsid w:val="006F756C"/>
    <w:rsid w:val="006F77D1"/>
    <w:rsid w:val="006F797F"/>
    <w:rsid w:val="006F7DB2"/>
    <w:rsid w:val="00700ECE"/>
    <w:rsid w:val="007012A6"/>
    <w:rsid w:val="00701E11"/>
    <w:rsid w:val="00701E6D"/>
    <w:rsid w:val="00702507"/>
    <w:rsid w:val="0070263F"/>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CDE"/>
    <w:rsid w:val="00716DD4"/>
    <w:rsid w:val="007171EC"/>
    <w:rsid w:val="007176F1"/>
    <w:rsid w:val="00717DD2"/>
    <w:rsid w:val="00720298"/>
    <w:rsid w:val="00720FDD"/>
    <w:rsid w:val="00721EB4"/>
    <w:rsid w:val="007220C2"/>
    <w:rsid w:val="00722A55"/>
    <w:rsid w:val="007239E5"/>
    <w:rsid w:val="00724415"/>
    <w:rsid w:val="007249FC"/>
    <w:rsid w:val="00725312"/>
    <w:rsid w:val="00726881"/>
    <w:rsid w:val="00726AC8"/>
    <w:rsid w:val="00727190"/>
    <w:rsid w:val="0072742E"/>
    <w:rsid w:val="00727764"/>
    <w:rsid w:val="0072783C"/>
    <w:rsid w:val="00730285"/>
    <w:rsid w:val="00730309"/>
    <w:rsid w:val="007305E6"/>
    <w:rsid w:val="00730F5E"/>
    <w:rsid w:val="0073122A"/>
    <w:rsid w:val="00732228"/>
    <w:rsid w:val="00733D2B"/>
    <w:rsid w:val="007344B3"/>
    <w:rsid w:val="007367C7"/>
    <w:rsid w:val="0074028B"/>
    <w:rsid w:val="0074099D"/>
    <w:rsid w:val="00740EAB"/>
    <w:rsid w:val="00740F14"/>
    <w:rsid w:val="00741053"/>
    <w:rsid w:val="007415CD"/>
    <w:rsid w:val="00741D3F"/>
    <w:rsid w:val="00742442"/>
    <w:rsid w:val="00742FC5"/>
    <w:rsid w:val="00743342"/>
    <w:rsid w:val="0074405E"/>
    <w:rsid w:val="0074425C"/>
    <w:rsid w:val="007445CD"/>
    <w:rsid w:val="0074505D"/>
    <w:rsid w:val="007458E9"/>
    <w:rsid w:val="00745DA1"/>
    <w:rsid w:val="00746F1E"/>
    <w:rsid w:val="00747AAE"/>
    <w:rsid w:val="00750727"/>
    <w:rsid w:val="00750D52"/>
    <w:rsid w:val="007510C9"/>
    <w:rsid w:val="00751339"/>
    <w:rsid w:val="00751935"/>
    <w:rsid w:val="00751A7D"/>
    <w:rsid w:val="00751C63"/>
    <w:rsid w:val="0075312E"/>
    <w:rsid w:val="00753661"/>
    <w:rsid w:val="007542CE"/>
    <w:rsid w:val="00754E09"/>
    <w:rsid w:val="00754E0E"/>
    <w:rsid w:val="007557FC"/>
    <w:rsid w:val="00756989"/>
    <w:rsid w:val="007569DD"/>
    <w:rsid w:val="00756F61"/>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1DC"/>
    <w:rsid w:val="0077452C"/>
    <w:rsid w:val="00774CC1"/>
    <w:rsid w:val="00775AD3"/>
    <w:rsid w:val="00775B2C"/>
    <w:rsid w:val="00775F95"/>
    <w:rsid w:val="00775FA1"/>
    <w:rsid w:val="0077601E"/>
    <w:rsid w:val="00776A85"/>
    <w:rsid w:val="00777E2B"/>
    <w:rsid w:val="00777FB4"/>
    <w:rsid w:val="00780845"/>
    <w:rsid w:val="007810F8"/>
    <w:rsid w:val="007812CD"/>
    <w:rsid w:val="00781546"/>
    <w:rsid w:val="00781844"/>
    <w:rsid w:val="00782160"/>
    <w:rsid w:val="00782D76"/>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60F"/>
    <w:rsid w:val="007C2A88"/>
    <w:rsid w:val="007C319F"/>
    <w:rsid w:val="007C3772"/>
    <w:rsid w:val="007C4006"/>
    <w:rsid w:val="007C4517"/>
    <w:rsid w:val="007C4990"/>
    <w:rsid w:val="007C5963"/>
    <w:rsid w:val="007C59AC"/>
    <w:rsid w:val="007C6378"/>
    <w:rsid w:val="007C71E1"/>
    <w:rsid w:val="007C7968"/>
    <w:rsid w:val="007D0A0F"/>
    <w:rsid w:val="007D181E"/>
    <w:rsid w:val="007D21DA"/>
    <w:rsid w:val="007D239E"/>
    <w:rsid w:val="007D250A"/>
    <w:rsid w:val="007D40ED"/>
    <w:rsid w:val="007D5354"/>
    <w:rsid w:val="007D5C71"/>
    <w:rsid w:val="007D5E32"/>
    <w:rsid w:val="007D6AF1"/>
    <w:rsid w:val="007D7103"/>
    <w:rsid w:val="007E08CA"/>
    <w:rsid w:val="007E1415"/>
    <w:rsid w:val="007E223C"/>
    <w:rsid w:val="007E2D1D"/>
    <w:rsid w:val="007E3844"/>
    <w:rsid w:val="007E3982"/>
    <w:rsid w:val="007E4312"/>
    <w:rsid w:val="007E4747"/>
    <w:rsid w:val="007E507F"/>
    <w:rsid w:val="007E50B5"/>
    <w:rsid w:val="007E54E5"/>
    <w:rsid w:val="007E5F84"/>
    <w:rsid w:val="007E6EF8"/>
    <w:rsid w:val="007E7F8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38C"/>
    <w:rsid w:val="00800883"/>
    <w:rsid w:val="00801637"/>
    <w:rsid w:val="008028C7"/>
    <w:rsid w:val="00802D53"/>
    <w:rsid w:val="0080304A"/>
    <w:rsid w:val="00803905"/>
    <w:rsid w:val="008040CB"/>
    <w:rsid w:val="00804F09"/>
    <w:rsid w:val="00805BC6"/>
    <w:rsid w:val="00805D41"/>
    <w:rsid w:val="00806C7B"/>
    <w:rsid w:val="00807A69"/>
    <w:rsid w:val="0081003D"/>
    <w:rsid w:val="008100DA"/>
    <w:rsid w:val="00810C48"/>
    <w:rsid w:val="00810F7C"/>
    <w:rsid w:val="008118A3"/>
    <w:rsid w:val="00811AA9"/>
    <w:rsid w:val="00812102"/>
    <w:rsid w:val="0081338C"/>
    <w:rsid w:val="008133A0"/>
    <w:rsid w:val="00813D1A"/>
    <w:rsid w:val="008142C0"/>
    <w:rsid w:val="00814DA6"/>
    <w:rsid w:val="00815A00"/>
    <w:rsid w:val="00815F3D"/>
    <w:rsid w:val="0081605B"/>
    <w:rsid w:val="008160F2"/>
    <w:rsid w:val="00817B11"/>
    <w:rsid w:val="008201F6"/>
    <w:rsid w:val="008205E0"/>
    <w:rsid w:val="008213A7"/>
    <w:rsid w:val="00821F3D"/>
    <w:rsid w:val="0082227C"/>
    <w:rsid w:val="00822CDC"/>
    <w:rsid w:val="00822D4E"/>
    <w:rsid w:val="008233AA"/>
    <w:rsid w:val="0082386F"/>
    <w:rsid w:val="008239AC"/>
    <w:rsid w:val="008247B8"/>
    <w:rsid w:val="0082510A"/>
    <w:rsid w:val="00825A08"/>
    <w:rsid w:val="00825D7A"/>
    <w:rsid w:val="008263EC"/>
    <w:rsid w:val="00826A74"/>
    <w:rsid w:val="008271DA"/>
    <w:rsid w:val="0082727B"/>
    <w:rsid w:val="00830897"/>
    <w:rsid w:val="0083152F"/>
    <w:rsid w:val="008320E6"/>
    <w:rsid w:val="00832619"/>
    <w:rsid w:val="00832EB9"/>
    <w:rsid w:val="00833298"/>
    <w:rsid w:val="008348D0"/>
    <w:rsid w:val="00835C3F"/>
    <w:rsid w:val="008369C0"/>
    <w:rsid w:val="0083770E"/>
    <w:rsid w:val="00837954"/>
    <w:rsid w:val="008407B1"/>
    <w:rsid w:val="0084080C"/>
    <w:rsid w:val="00840CF0"/>
    <w:rsid w:val="00842EFD"/>
    <w:rsid w:val="00843B60"/>
    <w:rsid w:val="00843F4B"/>
    <w:rsid w:val="00844B28"/>
    <w:rsid w:val="00845B4B"/>
    <w:rsid w:val="00845EFF"/>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971"/>
    <w:rsid w:val="00856F56"/>
    <w:rsid w:val="00857E3F"/>
    <w:rsid w:val="008606A4"/>
    <w:rsid w:val="00861324"/>
    <w:rsid w:val="008615A9"/>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2DAF"/>
    <w:rsid w:val="0087384A"/>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78EC"/>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336D"/>
    <w:rsid w:val="008B3E09"/>
    <w:rsid w:val="008B5D68"/>
    <w:rsid w:val="008B6B50"/>
    <w:rsid w:val="008B7FB9"/>
    <w:rsid w:val="008C07D7"/>
    <w:rsid w:val="008C11E6"/>
    <w:rsid w:val="008C1584"/>
    <w:rsid w:val="008C16D9"/>
    <w:rsid w:val="008C17BA"/>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9D2"/>
    <w:rsid w:val="008E7C84"/>
    <w:rsid w:val="008F0729"/>
    <w:rsid w:val="008F1061"/>
    <w:rsid w:val="008F1871"/>
    <w:rsid w:val="008F1AC0"/>
    <w:rsid w:val="008F201A"/>
    <w:rsid w:val="008F2396"/>
    <w:rsid w:val="008F2F44"/>
    <w:rsid w:val="008F305C"/>
    <w:rsid w:val="008F3CB0"/>
    <w:rsid w:val="008F3D09"/>
    <w:rsid w:val="008F4752"/>
    <w:rsid w:val="008F5C28"/>
    <w:rsid w:val="008F60D6"/>
    <w:rsid w:val="008F7776"/>
    <w:rsid w:val="008F7CF9"/>
    <w:rsid w:val="009001EA"/>
    <w:rsid w:val="0090231B"/>
    <w:rsid w:val="00902480"/>
    <w:rsid w:val="00903EFB"/>
    <w:rsid w:val="00904971"/>
    <w:rsid w:val="0090538A"/>
    <w:rsid w:val="00905E57"/>
    <w:rsid w:val="009060DD"/>
    <w:rsid w:val="00906CE0"/>
    <w:rsid w:val="009074A6"/>
    <w:rsid w:val="00910603"/>
    <w:rsid w:val="00910E6B"/>
    <w:rsid w:val="009119AF"/>
    <w:rsid w:val="00913453"/>
    <w:rsid w:val="00913F50"/>
    <w:rsid w:val="009142CD"/>
    <w:rsid w:val="00914449"/>
    <w:rsid w:val="00915AF5"/>
    <w:rsid w:val="0091631E"/>
    <w:rsid w:val="00916E39"/>
    <w:rsid w:val="009172F8"/>
    <w:rsid w:val="009201CD"/>
    <w:rsid w:val="0092050D"/>
    <w:rsid w:val="00920E29"/>
    <w:rsid w:val="009226CE"/>
    <w:rsid w:val="00922E69"/>
    <w:rsid w:val="0092467F"/>
    <w:rsid w:val="00924A70"/>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E61"/>
    <w:rsid w:val="00935A5B"/>
    <w:rsid w:val="00935EE9"/>
    <w:rsid w:val="00936AA7"/>
    <w:rsid w:val="00940473"/>
    <w:rsid w:val="00940F0B"/>
    <w:rsid w:val="00941567"/>
    <w:rsid w:val="00941986"/>
    <w:rsid w:val="00941A00"/>
    <w:rsid w:val="009422AF"/>
    <w:rsid w:val="00944418"/>
    <w:rsid w:val="00947286"/>
    <w:rsid w:val="00950178"/>
    <w:rsid w:val="009506B3"/>
    <w:rsid w:val="00950A3B"/>
    <w:rsid w:val="00950BA5"/>
    <w:rsid w:val="00952255"/>
    <w:rsid w:val="00952BD1"/>
    <w:rsid w:val="00953159"/>
    <w:rsid w:val="009531ED"/>
    <w:rsid w:val="00954161"/>
    <w:rsid w:val="00954593"/>
    <w:rsid w:val="009549F8"/>
    <w:rsid w:val="00955140"/>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253"/>
    <w:rsid w:val="0097378A"/>
    <w:rsid w:val="00973B84"/>
    <w:rsid w:val="009746E8"/>
    <w:rsid w:val="00974FF0"/>
    <w:rsid w:val="009756CC"/>
    <w:rsid w:val="009759C0"/>
    <w:rsid w:val="0097681D"/>
    <w:rsid w:val="0098010F"/>
    <w:rsid w:val="009810AE"/>
    <w:rsid w:val="009816CB"/>
    <w:rsid w:val="0098195B"/>
    <w:rsid w:val="00983446"/>
    <w:rsid w:val="009837A2"/>
    <w:rsid w:val="009845C3"/>
    <w:rsid w:val="009849E2"/>
    <w:rsid w:val="00984C73"/>
    <w:rsid w:val="00984F63"/>
    <w:rsid w:val="009856C8"/>
    <w:rsid w:val="00985ED7"/>
    <w:rsid w:val="0098604B"/>
    <w:rsid w:val="00987F5F"/>
    <w:rsid w:val="0099005E"/>
    <w:rsid w:val="00990AE9"/>
    <w:rsid w:val="00990CFD"/>
    <w:rsid w:val="00991ABD"/>
    <w:rsid w:val="009920E5"/>
    <w:rsid w:val="00992401"/>
    <w:rsid w:val="0099272D"/>
    <w:rsid w:val="00992B9D"/>
    <w:rsid w:val="00992F1A"/>
    <w:rsid w:val="009933FC"/>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DB4"/>
    <w:rsid w:val="009A7F2E"/>
    <w:rsid w:val="009B035B"/>
    <w:rsid w:val="009B04A8"/>
    <w:rsid w:val="009B0ED6"/>
    <w:rsid w:val="009B110D"/>
    <w:rsid w:val="009B16FD"/>
    <w:rsid w:val="009B1BD7"/>
    <w:rsid w:val="009B1D31"/>
    <w:rsid w:val="009B2447"/>
    <w:rsid w:val="009B34D4"/>
    <w:rsid w:val="009B3581"/>
    <w:rsid w:val="009B3660"/>
    <w:rsid w:val="009B3B0D"/>
    <w:rsid w:val="009B4DE8"/>
    <w:rsid w:val="009B52D4"/>
    <w:rsid w:val="009B550F"/>
    <w:rsid w:val="009B601F"/>
    <w:rsid w:val="009B6308"/>
    <w:rsid w:val="009B6331"/>
    <w:rsid w:val="009B67C6"/>
    <w:rsid w:val="009B6ACA"/>
    <w:rsid w:val="009B6E05"/>
    <w:rsid w:val="009B7A6F"/>
    <w:rsid w:val="009C0467"/>
    <w:rsid w:val="009C08C4"/>
    <w:rsid w:val="009C1327"/>
    <w:rsid w:val="009C1DE2"/>
    <w:rsid w:val="009C1FE1"/>
    <w:rsid w:val="009C22A3"/>
    <w:rsid w:val="009C2936"/>
    <w:rsid w:val="009C293C"/>
    <w:rsid w:val="009C2DC6"/>
    <w:rsid w:val="009C3422"/>
    <w:rsid w:val="009C3B62"/>
    <w:rsid w:val="009C4895"/>
    <w:rsid w:val="009C537A"/>
    <w:rsid w:val="009C53B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B67"/>
    <w:rsid w:val="009E0DB3"/>
    <w:rsid w:val="009E10AF"/>
    <w:rsid w:val="009E1B5E"/>
    <w:rsid w:val="009E260C"/>
    <w:rsid w:val="009E263B"/>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44FC"/>
    <w:rsid w:val="009F48E9"/>
    <w:rsid w:val="009F4D17"/>
    <w:rsid w:val="009F51B9"/>
    <w:rsid w:val="009F59B9"/>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392"/>
    <w:rsid w:val="00A22DC6"/>
    <w:rsid w:val="00A2384A"/>
    <w:rsid w:val="00A23A0E"/>
    <w:rsid w:val="00A2429F"/>
    <w:rsid w:val="00A24BB2"/>
    <w:rsid w:val="00A251BC"/>
    <w:rsid w:val="00A25ECC"/>
    <w:rsid w:val="00A2658C"/>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2391"/>
    <w:rsid w:val="00A450B6"/>
    <w:rsid w:val="00A45312"/>
    <w:rsid w:val="00A45F63"/>
    <w:rsid w:val="00A46065"/>
    <w:rsid w:val="00A46ED6"/>
    <w:rsid w:val="00A47213"/>
    <w:rsid w:val="00A50072"/>
    <w:rsid w:val="00A503BA"/>
    <w:rsid w:val="00A5064A"/>
    <w:rsid w:val="00A5133F"/>
    <w:rsid w:val="00A51F6A"/>
    <w:rsid w:val="00A527FB"/>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29DA"/>
    <w:rsid w:val="00A72A0F"/>
    <w:rsid w:val="00A72E8A"/>
    <w:rsid w:val="00A748CD"/>
    <w:rsid w:val="00A75125"/>
    <w:rsid w:val="00A75182"/>
    <w:rsid w:val="00A751E8"/>
    <w:rsid w:val="00A75509"/>
    <w:rsid w:val="00A75609"/>
    <w:rsid w:val="00A757CD"/>
    <w:rsid w:val="00A75A2F"/>
    <w:rsid w:val="00A768B0"/>
    <w:rsid w:val="00A76BCC"/>
    <w:rsid w:val="00A76F6A"/>
    <w:rsid w:val="00A77282"/>
    <w:rsid w:val="00A7742B"/>
    <w:rsid w:val="00A77965"/>
    <w:rsid w:val="00A77A64"/>
    <w:rsid w:val="00A77DCA"/>
    <w:rsid w:val="00A803D7"/>
    <w:rsid w:val="00A80D28"/>
    <w:rsid w:val="00A81DFE"/>
    <w:rsid w:val="00A81E67"/>
    <w:rsid w:val="00A828DF"/>
    <w:rsid w:val="00A82C17"/>
    <w:rsid w:val="00A82F3F"/>
    <w:rsid w:val="00A8303D"/>
    <w:rsid w:val="00A83D00"/>
    <w:rsid w:val="00A84009"/>
    <w:rsid w:val="00A843DB"/>
    <w:rsid w:val="00A844A6"/>
    <w:rsid w:val="00A84B98"/>
    <w:rsid w:val="00A85FCF"/>
    <w:rsid w:val="00A86E59"/>
    <w:rsid w:val="00A873BE"/>
    <w:rsid w:val="00A87942"/>
    <w:rsid w:val="00A87B8A"/>
    <w:rsid w:val="00A902F7"/>
    <w:rsid w:val="00A90B59"/>
    <w:rsid w:val="00A90F4D"/>
    <w:rsid w:val="00A912FB"/>
    <w:rsid w:val="00A928F1"/>
    <w:rsid w:val="00A94D84"/>
    <w:rsid w:val="00A9566D"/>
    <w:rsid w:val="00A95814"/>
    <w:rsid w:val="00A95FB6"/>
    <w:rsid w:val="00A97AC9"/>
    <w:rsid w:val="00A97C2E"/>
    <w:rsid w:val="00AA00DA"/>
    <w:rsid w:val="00AA0AD1"/>
    <w:rsid w:val="00AA0DE2"/>
    <w:rsid w:val="00AA0EB2"/>
    <w:rsid w:val="00AA1A3F"/>
    <w:rsid w:val="00AA2F6B"/>
    <w:rsid w:val="00AA3370"/>
    <w:rsid w:val="00AA4991"/>
    <w:rsid w:val="00AA49DC"/>
    <w:rsid w:val="00AA59D2"/>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0C99"/>
    <w:rsid w:val="00AC15AC"/>
    <w:rsid w:val="00AC1B0A"/>
    <w:rsid w:val="00AC1CD3"/>
    <w:rsid w:val="00AC23B4"/>
    <w:rsid w:val="00AC25F5"/>
    <w:rsid w:val="00AC29C2"/>
    <w:rsid w:val="00AC2F31"/>
    <w:rsid w:val="00AC350E"/>
    <w:rsid w:val="00AC41E6"/>
    <w:rsid w:val="00AC49C1"/>
    <w:rsid w:val="00AC4FC0"/>
    <w:rsid w:val="00AC5655"/>
    <w:rsid w:val="00AC6386"/>
    <w:rsid w:val="00AC69F1"/>
    <w:rsid w:val="00AC6BC2"/>
    <w:rsid w:val="00AC714F"/>
    <w:rsid w:val="00AC7C99"/>
    <w:rsid w:val="00AD02E8"/>
    <w:rsid w:val="00AD0478"/>
    <w:rsid w:val="00AD09F5"/>
    <w:rsid w:val="00AD10AC"/>
    <w:rsid w:val="00AD121F"/>
    <w:rsid w:val="00AD1F8F"/>
    <w:rsid w:val="00AD216A"/>
    <w:rsid w:val="00AD2370"/>
    <w:rsid w:val="00AD24D5"/>
    <w:rsid w:val="00AD2D15"/>
    <w:rsid w:val="00AD3325"/>
    <w:rsid w:val="00AD34D5"/>
    <w:rsid w:val="00AD38A5"/>
    <w:rsid w:val="00AD48C5"/>
    <w:rsid w:val="00AD4E00"/>
    <w:rsid w:val="00AD4E09"/>
    <w:rsid w:val="00AD5A9A"/>
    <w:rsid w:val="00AD5C0B"/>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D2B"/>
    <w:rsid w:val="00AF2CA7"/>
    <w:rsid w:val="00AF3067"/>
    <w:rsid w:val="00AF3628"/>
    <w:rsid w:val="00AF3660"/>
    <w:rsid w:val="00AF38E6"/>
    <w:rsid w:val="00AF4348"/>
    <w:rsid w:val="00AF4F4A"/>
    <w:rsid w:val="00AF4FD1"/>
    <w:rsid w:val="00AF547B"/>
    <w:rsid w:val="00AF59D9"/>
    <w:rsid w:val="00AF5ECD"/>
    <w:rsid w:val="00AF62AF"/>
    <w:rsid w:val="00AF636B"/>
    <w:rsid w:val="00AF66F6"/>
    <w:rsid w:val="00B00130"/>
    <w:rsid w:val="00B01198"/>
    <w:rsid w:val="00B015F8"/>
    <w:rsid w:val="00B01C53"/>
    <w:rsid w:val="00B01F55"/>
    <w:rsid w:val="00B03F6F"/>
    <w:rsid w:val="00B04800"/>
    <w:rsid w:val="00B04C36"/>
    <w:rsid w:val="00B05122"/>
    <w:rsid w:val="00B056E3"/>
    <w:rsid w:val="00B057AD"/>
    <w:rsid w:val="00B05CC2"/>
    <w:rsid w:val="00B06138"/>
    <w:rsid w:val="00B067F2"/>
    <w:rsid w:val="00B06FA1"/>
    <w:rsid w:val="00B104C0"/>
    <w:rsid w:val="00B10C15"/>
    <w:rsid w:val="00B118F8"/>
    <w:rsid w:val="00B12AE6"/>
    <w:rsid w:val="00B13665"/>
    <w:rsid w:val="00B14E23"/>
    <w:rsid w:val="00B15EF2"/>
    <w:rsid w:val="00B15F13"/>
    <w:rsid w:val="00B164C8"/>
    <w:rsid w:val="00B165CB"/>
    <w:rsid w:val="00B17550"/>
    <w:rsid w:val="00B206F5"/>
    <w:rsid w:val="00B20E5B"/>
    <w:rsid w:val="00B22466"/>
    <w:rsid w:val="00B23949"/>
    <w:rsid w:val="00B23F95"/>
    <w:rsid w:val="00B2467B"/>
    <w:rsid w:val="00B26935"/>
    <w:rsid w:val="00B27345"/>
    <w:rsid w:val="00B27889"/>
    <w:rsid w:val="00B30161"/>
    <w:rsid w:val="00B308A1"/>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33E"/>
    <w:rsid w:val="00B46B9B"/>
    <w:rsid w:val="00B479B3"/>
    <w:rsid w:val="00B47CC8"/>
    <w:rsid w:val="00B47E77"/>
    <w:rsid w:val="00B502FF"/>
    <w:rsid w:val="00B5190C"/>
    <w:rsid w:val="00B51A18"/>
    <w:rsid w:val="00B51FED"/>
    <w:rsid w:val="00B52181"/>
    <w:rsid w:val="00B52876"/>
    <w:rsid w:val="00B531BB"/>
    <w:rsid w:val="00B535A4"/>
    <w:rsid w:val="00B554C3"/>
    <w:rsid w:val="00B558A1"/>
    <w:rsid w:val="00B55F42"/>
    <w:rsid w:val="00B5612D"/>
    <w:rsid w:val="00B5672B"/>
    <w:rsid w:val="00B56872"/>
    <w:rsid w:val="00B579E0"/>
    <w:rsid w:val="00B57C3E"/>
    <w:rsid w:val="00B57DA1"/>
    <w:rsid w:val="00B60B36"/>
    <w:rsid w:val="00B61354"/>
    <w:rsid w:val="00B61E3A"/>
    <w:rsid w:val="00B628DA"/>
    <w:rsid w:val="00B63343"/>
    <w:rsid w:val="00B633CC"/>
    <w:rsid w:val="00B6394D"/>
    <w:rsid w:val="00B63B9E"/>
    <w:rsid w:val="00B64A52"/>
    <w:rsid w:val="00B65562"/>
    <w:rsid w:val="00B65B9A"/>
    <w:rsid w:val="00B65D20"/>
    <w:rsid w:val="00B65D68"/>
    <w:rsid w:val="00B660CD"/>
    <w:rsid w:val="00B663B1"/>
    <w:rsid w:val="00B67667"/>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4D1"/>
    <w:rsid w:val="00B93500"/>
    <w:rsid w:val="00B93877"/>
    <w:rsid w:val="00B94257"/>
    <w:rsid w:val="00B947F0"/>
    <w:rsid w:val="00B95A26"/>
    <w:rsid w:val="00B976FF"/>
    <w:rsid w:val="00B97D3F"/>
    <w:rsid w:val="00B97F8F"/>
    <w:rsid w:val="00BA0BCB"/>
    <w:rsid w:val="00BA1440"/>
    <w:rsid w:val="00BA19C1"/>
    <w:rsid w:val="00BA1C75"/>
    <w:rsid w:val="00BA1D7D"/>
    <w:rsid w:val="00BA2591"/>
    <w:rsid w:val="00BA3E05"/>
    <w:rsid w:val="00BA3F7F"/>
    <w:rsid w:val="00BA48AD"/>
    <w:rsid w:val="00BA4E14"/>
    <w:rsid w:val="00BA548F"/>
    <w:rsid w:val="00BA5A7A"/>
    <w:rsid w:val="00BA66AE"/>
    <w:rsid w:val="00BB04D8"/>
    <w:rsid w:val="00BB10A5"/>
    <w:rsid w:val="00BB1A07"/>
    <w:rsid w:val="00BB1AED"/>
    <w:rsid w:val="00BB1DD1"/>
    <w:rsid w:val="00BB242A"/>
    <w:rsid w:val="00BB248A"/>
    <w:rsid w:val="00BB2B22"/>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1855"/>
    <w:rsid w:val="00BC2B09"/>
    <w:rsid w:val="00BC3BED"/>
    <w:rsid w:val="00BC3F80"/>
    <w:rsid w:val="00BC4054"/>
    <w:rsid w:val="00BC508E"/>
    <w:rsid w:val="00BC52C7"/>
    <w:rsid w:val="00BC5DCC"/>
    <w:rsid w:val="00BC6451"/>
    <w:rsid w:val="00BC6506"/>
    <w:rsid w:val="00BC6708"/>
    <w:rsid w:val="00BC7CDE"/>
    <w:rsid w:val="00BD04B6"/>
    <w:rsid w:val="00BD08EF"/>
    <w:rsid w:val="00BD248A"/>
    <w:rsid w:val="00BD2A28"/>
    <w:rsid w:val="00BD3187"/>
    <w:rsid w:val="00BD3A6C"/>
    <w:rsid w:val="00BD4416"/>
    <w:rsid w:val="00BD4721"/>
    <w:rsid w:val="00BD4B1F"/>
    <w:rsid w:val="00BD566D"/>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2A54"/>
    <w:rsid w:val="00BF3521"/>
    <w:rsid w:val="00BF3690"/>
    <w:rsid w:val="00BF3939"/>
    <w:rsid w:val="00BF4371"/>
    <w:rsid w:val="00BF47A5"/>
    <w:rsid w:val="00BF4848"/>
    <w:rsid w:val="00BF4860"/>
    <w:rsid w:val="00BF51D4"/>
    <w:rsid w:val="00BF5418"/>
    <w:rsid w:val="00BF63C7"/>
    <w:rsid w:val="00BF70C2"/>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174A6"/>
    <w:rsid w:val="00C20026"/>
    <w:rsid w:val="00C223F5"/>
    <w:rsid w:val="00C23636"/>
    <w:rsid w:val="00C23CB5"/>
    <w:rsid w:val="00C24248"/>
    <w:rsid w:val="00C2522E"/>
    <w:rsid w:val="00C257A3"/>
    <w:rsid w:val="00C26C57"/>
    <w:rsid w:val="00C26CE6"/>
    <w:rsid w:val="00C278BC"/>
    <w:rsid w:val="00C27BAF"/>
    <w:rsid w:val="00C300AF"/>
    <w:rsid w:val="00C3029C"/>
    <w:rsid w:val="00C303E7"/>
    <w:rsid w:val="00C305D2"/>
    <w:rsid w:val="00C30725"/>
    <w:rsid w:val="00C30AE8"/>
    <w:rsid w:val="00C31198"/>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1298"/>
    <w:rsid w:val="00C41399"/>
    <w:rsid w:val="00C42A47"/>
    <w:rsid w:val="00C439AF"/>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343"/>
    <w:rsid w:val="00C5062D"/>
    <w:rsid w:val="00C51CF9"/>
    <w:rsid w:val="00C51F22"/>
    <w:rsid w:val="00C52544"/>
    <w:rsid w:val="00C525A8"/>
    <w:rsid w:val="00C52E9D"/>
    <w:rsid w:val="00C52F07"/>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57F39"/>
    <w:rsid w:val="00C6068A"/>
    <w:rsid w:val="00C60E07"/>
    <w:rsid w:val="00C61692"/>
    <w:rsid w:val="00C61872"/>
    <w:rsid w:val="00C61B65"/>
    <w:rsid w:val="00C61CB1"/>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542F"/>
    <w:rsid w:val="00C75580"/>
    <w:rsid w:val="00C75F66"/>
    <w:rsid w:val="00C76560"/>
    <w:rsid w:val="00C76C58"/>
    <w:rsid w:val="00C76E96"/>
    <w:rsid w:val="00C76F2C"/>
    <w:rsid w:val="00C772DA"/>
    <w:rsid w:val="00C8068A"/>
    <w:rsid w:val="00C81C54"/>
    <w:rsid w:val="00C81E0C"/>
    <w:rsid w:val="00C829D7"/>
    <w:rsid w:val="00C82BDF"/>
    <w:rsid w:val="00C82CEC"/>
    <w:rsid w:val="00C83003"/>
    <w:rsid w:val="00C85085"/>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705B"/>
    <w:rsid w:val="00C97E7E"/>
    <w:rsid w:val="00C97F66"/>
    <w:rsid w:val="00CA1441"/>
    <w:rsid w:val="00CA17EE"/>
    <w:rsid w:val="00CA383D"/>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6801"/>
    <w:rsid w:val="00CD69B4"/>
    <w:rsid w:val="00CD74CF"/>
    <w:rsid w:val="00CE1740"/>
    <w:rsid w:val="00CE1BFD"/>
    <w:rsid w:val="00CE2DBA"/>
    <w:rsid w:val="00CE32C7"/>
    <w:rsid w:val="00CE4449"/>
    <w:rsid w:val="00CE470E"/>
    <w:rsid w:val="00CE56F7"/>
    <w:rsid w:val="00CE5DDB"/>
    <w:rsid w:val="00CE6281"/>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A31"/>
    <w:rsid w:val="00D16474"/>
    <w:rsid w:val="00D16781"/>
    <w:rsid w:val="00D168D2"/>
    <w:rsid w:val="00D17FE8"/>
    <w:rsid w:val="00D206F6"/>
    <w:rsid w:val="00D22B51"/>
    <w:rsid w:val="00D22BCC"/>
    <w:rsid w:val="00D22EF1"/>
    <w:rsid w:val="00D23FC9"/>
    <w:rsid w:val="00D246F0"/>
    <w:rsid w:val="00D25397"/>
    <w:rsid w:val="00D25805"/>
    <w:rsid w:val="00D26768"/>
    <w:rsid w:val="00D26897"/>
    <w:rsid w:val="00D26F7F"/>
    <w:rsid w:val="00D27399"/>
    <w:rsid w:val="00D27BE1"/>
    <w:rsid w:val="00D3007B"/>
    <w:rsid w:val="00D3017D"/>
    <w:rsid w:val="00D304A9"/>
    <w:rsid w:val="00D305C9"/>
    <w:rsid w:val="00D30E11"/>
    <w:rsid w:val="00D326EA"/>
    <w:rsid w:val="00D3333A"/>
    <w:rsid w:val="00D33C8A"/>
    <w:rsid w:val="00D33FEB"/>
    <w:rsid w:val="00D33FF4"/>
    <w:rsid w:val="00D34433"/>
    <w:rsid w:val="00D34818"/>
    <w:rsid w:val="00D356E9"/>
    <w:rsid w:val="00D35E64"/>
    <w:rsid w:val="00D364EF"/>
    <w:rsid w:val="00D36C5E"/>
    <w:rsid w:val="00D37218"/>
    <w:rsid w:val="00D375B7"/>
    <w:rsid w:val="00D37AE7"/>
    <w:rsid w:val="00D401A0"/>
    <w:rsid w:val="00D405F4"/>
    <w:rsid w:val="00D40BC5"/>
    <w:rsid w:val="00D42B41"/>
    <w:rsid w:val="00D44365"/>
    <w:rsid w:val="00D45104"/>
    <w:rsid w:val="00D456C6"/>
    <w:rsid w:val="00D46037"/>
    <w:rsid w:val="00D468E3"/>
    <w:rsid w:val="00D47F2B"/>
    <w:rsid w:val="00D5021A"/>
    <w:rsid w:val="00D504B7"/>
    <w:rsid w:val="00D50713"/>
    <w:rsid w:val="00D50CB5"/>
    <w:rsid w:val="00D512A8"/>
    <w:rsid w:val="00D519D0"/>
    <w:rsid w:val="00D51E17"/>
    <w:rsid w:val="00D52993"/>
    <w:rsid w:val="00D52CA6"/>
    <w:rsid w:val="00D53227"/>
    <w:rsid w:val="00D53ACE"/>
    <w:rsid w:val="00D53FA9"/>
    <w:rsid w:val="00D542D7"/>
    <w:rsid w:val="00D553E9"/>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245A"/>
    <w:rsid w:val="00D82872"/>
    <w:rsid w:val="00D82A5C"/>
    <w:rsid w:val="00D83BE5"/>
    <w:rsid w:val="00D85B4C"/>
    <w:rsid w:val="00D868AE"/>
    <w:rsid w:val="00D86C8B"/>
    <w:rsid w:val="00D87015"/>
    <w:rsid w:val="00D87745"/>
    <w:rsid w:val="00D903CF"/>
    <w:rsid w:val="00D9050C"/>
    <w:rsid w:val="00D90692"/>
    <w:rsid w:val="00D90C40"/>
    <w:rsid w:val="00D90FE0"/>
    <w:rsid w:val="00D912D8"/>
    <w:rsid w:val="00D91BB6"/>
    <w:rsid w:val="00D9234C"/>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6764"/>
    <w:rsid w:val="00DC7E52"/>
    <w:rsid w:val="00DD0162"/>
    <w:rsid w:val="00DD0163"/>
    <w:rsid w:val="00DD0BF9"/>
    <w:rsid w:val="00DD1EF6"/>
    <w:rsid w:val="00DD37AC"/>
    <w:rsid w:val="00DD3DD5"/>
    <w:rsid w:val="00DD51BB"/>
    <w:rsid w:val="00DD55C4"/>
    <w:rsid w:val="00DD5887"/>
    <w:rsid w:val="00DD70E7"/>
    <w:rsid w:val="00DD77B6"/>
    <w:rsid w:val="00DD7C54"/>
    <w:rsid w:val="00DE0814"/>
    <w:rsid w:val="00DE0E5D"/>
    <w:rsid w:val="00DE0EA6"/>
    <w:rsid w:val="00DE12AB"/>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3E43"/>
    <w:rsid w:val="00DF41F3"/>
    <w:rsid w:val="00DF4B89"/>
    <w:rsid w:val="00DF5122"/>
    <w:rsid w:val="00DF54E5"/>
    <w:rsid w:val="00DF5757"/>
    <w:rsid w:val="00DF7C72"/>
    <w:rsid w:val="00E001CA"/>
    <w:rsid w:val="00E01021"/>
    <w:rsid w:val="00E01B7E"/>
    <w:rsid w:val="00E01DE1"/>
    <w:rsid w:val="00E01EE2"/>
    <w:rsid w:val="00E0364D"/>
    <w:rsid w:val="00E0456A"/>
    <w:rsid w:val="00E04BAE"/>
    <w:rsid w:val="00E0587A"/>
    <w:rsid w:val="00E058A9"/>
    <w:rsid w:val="00E063D8"/>
    <w:rsid w:val="00E0646D"/>
    <w:rsid w:val="00E0794A"/>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96C"/>
    <w:rsid w:val="00E20740"/>
    <w:rsid w:val="00E216E8"/>
    <w:rsid w:val="00E2191C"/>
    <w:rsid w:val="00E2287F"/>
    <w:rsid w:val="00E22B69"/>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FA4"/>
    <w:rsid w:val="00E32035"/>
    <w:rsid w:val="00E32609"/>
    <w:rsid w:val="00E33827"/>
    <w:rsid w:val="00E34900"/>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2E6E"/>
    <w:rsid w:val="00E5607C"/>
    <w:rsid w:val="00E5735F"/>
    <w:rsid w:val="00E574C1"/>
    <w:rsid w:val="00E57FA9"/>
    <w:rsid w:val="00E600DF"/>
    <w:rsid w:val="00E604A4"/>
    <w:rsid w:val="00E6060A"/>
    <w:rsid w:val="00E614E4"/>
    <w:rsid w:val="00E61A8F"/>
    <w:rsid w:val="00E61BC3"/>
    <w:rsid w:val="00E62361"/>
    <w:rsid w:val="00E6296E"/>
    <w:rsid w:val="00E64724"/>
    <w:rsid w:val="00E660DE"/>
    <w:rsid w:val="00E66111"/>
    <w:rsid w:val="00E66E18"/>
    <w:rsid w:val="00E67BDC"/>
    <w:rsid w:val="00E67F36"/>
    <w:rsid w:val="00E70D3C"/>
    <w:rsid w:val="00E717BB"/>
    <w:rsid w:val="00E72010"/>
    <w:rsid w:val="00E727F7"/>
    <w:rsid w:val="00E729CC"/>
    <w:rsid w:val="00E73A9C"/>
    <w:rsid w:val="00E7427C"/>
    <w:rsid w:val="00E7464A"/>
    <w:rsid w:val="00E74A09"/>
    <w:rsid w:val="00E74F0C"/>
    <w:rsid w:val="00E75630"/>
    <w:rsid w:val="00E75809"/>
    <w:rsid w:val="00E75D0D"/>
    <w:rsid w:val="00E76049"/>
    <w:rsid w:val="00E764DD"/>
    <w:rsid w:val="00E76B93"/>
    <w:rsid w:val="00E76DE2"/>
    <w:rsid w:val="00E772B1"/>
    <w:rsid w:val="00E7746D"/>
    <w:rsid w:val="00E77922"/>
    <w:rsid w:val="00E77992"/>
    <w:rsid w:val="00E77A26"/>
    <w:rsid w:val="00E80D32"/>
    <w:rsid w:val="00E8143A"/>
    <w:rsid w:val="00E8185A"/>
    <w:rsid w:val="00E825BA"/>
    <w:rsid w:val="00E83103"/>
    <w:rsid w:val="00E83C09"/>
    <w:rsid w:val="00E84DC6"/>
    <w:rsid w:val="00E85DE7"/>
    <w:rsid w:val="00E863EE"/>
    <w:rsid w:val="00E86A7A"/>
    <w:rsid w:val="00E86CCC"/>
    <w:rsid w:val="00E873C3"/>
    <w:rsid w:val="00E87850"/>
    <w:rsid w:val="00E907AE"/>
    <w:rsid w:val="00E90FB1"/>
    <w:rsid w:val="00E9135D"/>
    <w:rsid w:val="00E927A4"/>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B9"/>
    <w:rsid w:val="00EA639E"/>
    <w:rsid w:val="00EA66A1"/>
    <w:rsid w:val="00EA7FF0"/>
    <w:rsid w:val="00EB04F7"/>
    <w:rsid w:val="00EB05CD"/>
    <w:rsid w:val="00EB0741"/>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6400"/>
    <w:rsid w:val="00ED6784"/>
    <w:rsid w:val="00ED6CEB"/>
    <w:rsid w:val="00ED7E85"/>
    <w:rsid w:val="00EE0247"/>
    <w:rsid w:val="00EE077A"/>
    <w:rsid w:val="00EE079C"/>
    <w:rsid w:val="00EE1553"/>
    <w:rsid w:val="00EE1703"/>
    <w:rsid w:val="00EE19E8"/>
    <w:rsid w:val="00EE258B"/>
    <w:rsid w:val="00EE271F"/>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660"/>
    <w:rsid w:val="00F11C8F"/>
    <w:rsid w:val="00F11E1C"/>
    <w:rsid w:val="00F12C82"/>
    <w:rsid w:val="00F13A2E"/>
    <w:rsid w:val="00F13D6A"/>
    <w:rsid w:val="00F14EFC"/>
    <w:rsid w:val="00F14FC9"/>
    <w:rsid w:val="00F155EE"/>
    <w:rsid w:val="00F1584F"/>
    <w:rsid w:val="00F16BCF"/>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688"/>
    <w:rsid w:val="00F466D9"/>
    <w:rsid w:val="00F4677F"/>
    <w:rsid w:val="00F46F30"/>
    <w:rsid w:val="00F470DC"/>
    <w:rsid w:val="00F47700"/>
    <w:rsid w:val="00F47945"/>
    <w:rsid w:val="00F47A93"/>
    <w:rsid w:val="00F47BC5"/>
    <w:rsid w:val="00F50839"/>
    <w:rsid w:val="00F50E40"/>
    <w:rsid w:val="00F50EBE"/>
    <w:rsid w:val="00F5112B"/>
    <w:rsid w:val="00F512C5"/>
    <w:rsid w:val="00F516E7"/>
    <w:rsid w:val="00F5184D"/>
    <w:rsid w:val="00F52089"/>
    <w:rsid w:val="00F52ACF"/>
    <w:rsid w:val="00F52BAA"/>
    <w:rsid w:val="00F53053"/>
    <w:rsid w:val="00F531B8"/>
    <w:rsid w:val="00F54560"/>
    <w:rsid w:val="00F549E1"/>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58A"/>
    <w:rsid w:val="00F82A3B"/>
    <w:rsid w:val="00F831AD"/>
    <w:rsid w:val="00F83255"/>
    <w:rsid w:val="00F835AB"/>
    <w:rsid w:val="00F84448"/>
    <w:rsid w:val="00F85CF1"/>
    <w:rsid w:val="00F861C4"/>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2AC"/>
    <w:rsid w:val="00FA4DC2"/>
    <w:rsid w:val="00FA5010"/>
    <w:rsid w:val="00FA52F7"/>
    <w:rsid w:val="00FA54FD"/>
    <w:rsid w:val="00FA69FE"/>
    <w:rsid w:val="00FA6CD7"/>
    <w:rsid w:val="00FA6D70"/>
    <w:rsid w:val="00FA7113"/>
    <w:rsid w:val="00FA78EF"/>
    <w:rsid w:val="00FA7AD9"/>
    <w:rsid w:val="00FA7D85"/>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297"/>
    <w:rsid w:val="00FD2350"/>
    <w:rsid w:val="00FD2727"/>
    <w:rsid w:val="00FD2ED4"/>
    <w:rsid w:val="00FD3131"/>
    <w:rsid w:val="00FD3A80"/>
    <w:rsid w:val="00FD5587"/>
    <w:rsid w:val="00FD5C6C"/>
    <w:rsid w:val="00FD6869"/>
    <w:rsid w:val="00FD77E5"/>
    <w:rsid w:val="00FD7959"/>
    <w:rsid w:val="00FD7BB6"/>
    <w:rsid w:val="00FD7BBA"/>
    <w:rsid w:val="00FE0310"/>
    <w:rsid w:val="00FE0C1D"/>
    <w:rsid w:val="00FE1793"/>
    <w:rsid w:val="00FE2283"/>
    <w:rsid w:val="00FE3A9B"/>
    <w:rsid w:val="00FE458E"/>
    <w:rsid w:val="00FE4A18"/>
    <w:rsid w:val="00FE569E"/>
    <w:rsid w:val="00FE6CB5"/>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5437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437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37E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37E7"/>
    <w:rPr>
      <w:rFonts w:ascii="Times New Roman" w:eastAsia="Times New Roman" w:hAnsi="Times New Roman" w:cs="Times New Roman"/>
      <w:b/>
      <w:bCs/>
      <w:sz w:val="27"/>
      <w:szCs w:val="27"/>
      <w:lang w:eastAsia="ru-RU"/>
    </w:rPr>
  </w:style>
  <w:style w:type="paragraph" w:customStyle="1" w:styleId="tc">
    <w:name w:val="tc"/>
    <w:basedOn w:val="a"/>
    <w:rsid w:val="00543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543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37E7"/>
    <w:rPr>
      <w:color w:val="0000FF"/>
      <w:u w:val="single"/>
    </w:rPr>
  </w:style>
  <w:style w:type="character" w:styleId="a4">
    <w:name w:val="FollowedHyperlink"/>
    <w:basedOn w:val="a0"/>
    <w:uiPriority w:val="99"/>
    <w:semiHidden/>
    <w:unhideWhenUsed/>
    <w:rsid w:val="005437E7"/>
    <w:rPr>
      <w:color w:val="800080"/>
      <w:u w:val="single"/>
    </w:rPr>
  </w:style>
  <w:style w:type="paragraph" w:customStyle="1" w:styleId="tl">
    <w:name w:val="tl"/>
    <w:basedOn w:val="a"/>
    <w:rsid w:val="00543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5437E7"/>
  </w:style>
  <w:style w:type="paragraph" w:customStyle="1" w:styleId="tr">
    <w:name w:val="tr"/>
    <w:basedOn w:val="a"/>
    <w:rsid w:val="005437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974142">
      <w:bodyDiv w:val="1"/>
      <w:marLeft w:val="0"/>
      <w:marRight w:val="0"/>
      <w:marTop w:val="0"/>
      <w:marBottom w:val="0"/>
      <w:divBdr>
        <w:top w:val="none" w:sz="0" w:space="0" w:color="auto"/>
        <w:left w:val="none" w:sz="0" w:space="0" w:color="auto"/>
        <w:bottom w:val="none" w:sz="0" w:space="0" w:color="auto"/>
        <w:right w:val="none" w:sz="0" w:space="0" w:color="auto"/>
      </w:divBdr>
      <w:divsChild>
        <w:div w:id="1172913015">
          <w:marLeft w:val="0"/>
          <w:marRight w:val="0"/>
          <w:marTop w:val="0"/>
          <w:marBottom w:val="0"/>
          <w:divBdr>
            <w:top w:val="none" w:sz="0" w:space="0" w:color="auto"/>
            <w:left w:val="none" w:sz="0" w:space="0" w:color="auto"/>
            <w:bottom w:val="none" w:sz="0" w:space="0" w:color="auto"/>
            <w:right w:val="none" w:sz="0" w:space="0" w:color="auto"/>
          </w:divBdr>
        </w:div>
        <w:div w:id="1626499556">
          <w:marLeft w:val="0"/>
          <w:marRight w:val="0"/>
          <w:marTop w:val="0"/>
          <w:marBottom w:val="0"/>
          <w:divBdr>
            <w:top w:val="none" w:sz="0" w:space="0" w:color="auto"/>
            <w:left w:val="none" w:sz="0" w:space="0" w:color="auto"/>
            <w:bottom w:val="none" w:sz="0" w:space="0" w:color="auto"/>
            <w:right w:val="none" w:sz="0" w:space="0" w:color="auto"/>
          </w:divBdr>
        </w:div>
        <w:div w:id="1733650122">
          <w:marLeft w:val="0"/>
          <w:marRight w:val="0"/>
          <w:marTop w:val="0"/>
          <w:marBottom w:val="0"/>
          <w:divBdr>
            <w:top w:val="none" w:sz="0" w:space="0" w:color="auto"/>
            <w:left w:val="none" w:sz="0" w:space="0" w:color="auto"/>
            <w:bottom w:val="none" w:sz="0" w:space="0" w:color="auto"/>
            <w:right w:val="none" w:sz="0" w:space="0" w:color="auto"/>
          </w:divBdr>
        </w:div>
        <w:div w:id="2144418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27196.html" TargetMode="External"/><Relationship Id="rId13" Type="http://schemas.openxmlformats.org/officeDocument/2006/relationships/hyperlink" Target="http://search.ligazakon.ua/l_doc2.nsf/link1/T102464.html" TargetMode="External"/><Relationship Id="rId18" Type="http://schemas.openxmlformats.org/officeDocument/2006/relationships/hyperlink" Target="http://search.ligazakon.ua/l_doc2.nsf/link1/RE21684.html" TargetMode="External"/><Relationship Id="rId26" Type="http://schemas.openxmlformats.org/officeDocument/2006/relationships/hyperlink" Target="http://search.ligazakon.ua/l_doc2.nsf/link1/XL1845.html" TargetMode="External"/><Relationship Id="rId3" Type="http://schemas.openxmlformats.org/officeDocument/2006/relationships/webSettings" Target="webSettings.xml"/><Relationship Id="rId21" Type="http://schemas.openxmlformats.org/officeDocument/2006/relationships/hyperlink" Target="http://search.ligazakon.ua/l_doc2.nsf/link1/RE20687.html" TargetMode="External"/><Relationship Id="rId34" Type="http://schemas.openxmlformats.org/officeDocument/2006/relationships/fontTable" Target="fontTable.xml"/><Relationship Id="rId7" Type="http://schemas.openxmlformats.org/officeDocument/2006/relationships/hyperlink" Target="http://search.ligazakon.ua/l_doc2.nsf/link1/T124495.html" TargetMode="External"/><Relationship Id="rId12" Type="http://schemas.openxmlformats.org/officeDocument/2006/relationships/hyperlink" Target="http://search.ligazakon.ua/l_doc2.nsf/link1/T102755.html" TargetMode="External"/><Relationship Id="rId17" Type="http://schemas.openxmlformats.org/officeDocument/2006/relationships/hyperlink" Target="http://search.ligazakon.ua/l_doc2.nsf/link1/RE26556.html" TargetMode="External"/><Relationship Id="rId25" Type="http://schemas.openxmlformats.org/officeDocument/2006/relationships/hyperlink" Target="http://search.ligazakon.ua/l_doc2.nsf/link1/XL1902.html" TargetMode="External"/><Relationship Id="rId33" Type="http://schemas.openxmlformats.org/officeDocument/2006/relationships/hyperlink" Target="http://search.ligazakon.ua/l_doc2.nsf/link1/RE26556.html" TargetMode="External"/><Relationship Id="rId2" Type="http://schemas.openxmlformats.org/officeDocument/2006/relationships/settings" Target="settings.xml"/><Relationship Id="rId16" Type="http://schemas.openxmlformats.org/officeDocument/2006/relationships/hyperlink" Target="http://search.ligazakon.ua/l_doc2.nsf/link1/XL1942.html" TargetMode="External"/><Relationship Id="rId20" Type="http://schemas.openxmlformats.org/officeDocument/2006/relationships/hyperlink" Target="http://search.ligazakon.ua/l_doc2.nsf/link1/MF12082.html" TargetMode="External"/><Relationship Id="rId29" Type="http://schemas.openxmlformats.org/officeDocument/2006/relationships/hyperlink" Target="http://search.ligazakon.ua/l_doc2.nsf/link1/T102755.html" TargetMode="External"/><Relationship Id="rId1" Type="http://schemas.openxmlformats.org/officeDocument/2006/relationships/styles" Target="styles.xml"/><Relationship Id="rId6" Type="http://schemas.openxmlformats.org/officeDocument/2006/relationships/hyperlink" Target="http://search.ligazakon.ua/l_doc2.nsf/link1/T102755.html" TargetMode="External"/><Relationship Id="rId11" Type="http://schemas.openxmlformats.org/officeDocument/2006/relationships/hyperlink" Target="http://search.ligazakon.ua/l_doc2.nsf/link1/T102755.html" TargetMode="External"/><Relationship Id="rId24" Type="http://schemas.openxmlformats.org/officeDocument/2006/relationships/hyperlink" Target="http://search.ligazakon.ua/l_doc2.nsf/link1/RE26556.html" TargetMode="External"/><Relationship Id="rId32" Type="http://schemas.openxmlformats.org/officeDocument/2006/relationships/hyperlink" Target="http://search.ligazakon.ua/l_doc2.nsf/link1/RE26556.html" TargetMode="External"/><Relationship Id="rId5" Type="http://schemas.openxmlformats.org/officeDocument/2006/relationships/hyperlink" Target="http://search.ligazakon.ua/l_doc2.nsf/link1/KP140375.html" TargetMode="External"/><Relationship Id="rId15" Type="http://schemas.openxmlformats.org/officeDocument/2006/relationships/hyperlink" Target="http://search.ligazakon.ua/l_doc2.nsf/link1/RE26556.html" TargetMode="External"/><Relationship Id="rId23" Type="http://schemas.openxmlformats.org/officeDocument/2006/relationships/hyperlink" Target="http://search.ligazakon.ua/l_doc2.nsf/link1/T130584Z.html" TargetMode="External"/><Relationship Id="rId28" Type="http://schemas.openxmlformats.org/officeDocument/2006/relationships/hyperlink" Target="http://search.ligazakon.ua/l_doc2.nsf/link1/XL1902.html" TargetMode="External"/><Relationship Id="rId10" Type="http://schemas.openxmlformats.org/officeDocument/2006/relationships/hyperlink" Target="http://search.ligazakon.ua/l_doc2.nsf/link1/T102755.html" TargetMode="External"/><Relationship Id="rId19" Type="http://schemas.openxmlformats.org/officeDocument/2006/relationships/hyperlink" Target="http://search.ligazakon.ua/l_doc2.nsf/link1/RE20687.html" TargetMode="External"/><Relationship Id="rId31" Type="http://schemas.openxmlformats.org/officeDocument/2006/relationships/hyperlink" Target="http://search.ligazakon.ua/l_doc2.nsf/link1/RE26556.html" TargetMode="External"/><Relationship Id="rId4" Type="http://schemas.openxmlformats.org/officeDocument/2006/relationships/hyperlink" Target="http://search.ligazakon.ua/l_doc2.nsf/link1/T102755.html" TargetMode="External"/><Relationship Id="rId9" Type="http://schemas.openxmlformats.org/officeDocument/2006/relationships/hyperlink" Target="http://search.ligazakon.ua/l_doc2.nsf/link1/KP130805.html" TargetMode="External"/><Relationship Id="rId14" Type="http://schemas.openxmlformats.org/officeDocument/2006/relationships/hyperlink" Target="http://search.ligazakon.ua/l_doc2.nsf/link1/T030436.html" TargetMode="External"/><Relationship Id="rId22" Type="http://schemas.openxmlformats.org/officeDocument/2006/relationships/hyperlink" Target="http://search.ligazakon.ua/l_doc2.nsf/link1/MF12082.html" TargetMode="External"/><Relationship Id="rId27" Type="http://schemas.openxmlformats.org/officeDocument/2006/relationships/hyperlink" Target="http://search.ligazakon.ua/l_doc2.nsf/link1/RE26556.html" TargetMode="External"/><Relationship Id="rId30" Type="http://schemas.openxmlformats.org/officeDocument/2006/relationships/hyperlink" Target="http://search.ligazakon.ua/l_doc2.nsf/link1/T102755.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8440</Words>
  <Characters>48112</Characters>
  <Application>Microsoft Office Word</Application>
  <DocSecurity>0</DocSecurity>
  <Lines>400</Lines>
  <Paragraphs>112</Paragraphs>
  <ScaleCrop>false</ScaleCrop>
  <Company>SPecialiST RePack</Company>
  <LinksUpToDate>false</LinksUpToDate>
  <CharactersWithSpaces>56440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2016-08-31T20:53:00Z</dcterms:created>
  <dcterms:modified xsi:type="dcterms:W3CDTF">2016-08-31T21:01:00Z</dcterms:modified>
</cp:coreProperties>
</file>