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61" w:rsidRDefault="00D25C61" w:rsidP="00D25C61">
      <w:pPr>
        <w:pStyle w:val="3"/>
        <w:rPr>
          <w:sz w:val="27"/>
        </w:rPr>
      </w:pPr>
      <w:r>
        <w:rPr>
          <w:rStyle w:val="a4"/>
          <w:b w:val="0"/>
          <w:bCs w:val="0"/>
        </w:rPr>
        <w:t>Таблиця 2. Облік гарантійних забезпечень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5680"/>
        <w:gridCol w:w="915"/>
        <w:gridCol w:w="1011"/>
        <w:gridCol w:w="1285"/>
      </w:tblGrid>
      <w:tr w:rsidR="00D25C61" w:rsidTr="00D25C61">
        <w:trPr>
          <w:tblCellSpacing w:w="15" w:type="dxa"/>
        </w:trPr>
        <w:tc>
          <w:tcPr>
            <w:tcW w:w="51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bookmarkStart w:id="0" w:name="_GoBack"/>
            <w:r>
              <w:rPr>
                <w:rStyle w:val="a4"/>
                <w:rFonts w:eastAsiaTheme="majorEastAsia"/>
              </w:rPr>
              <w:t>№ з/п</w:t>
            </w: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Сума, грн</w:t>
            </w:r>
          </w:p>
        </w:tc>
      </w:tr>
      <w:tr w:rsidR="00D25C61" w:rsidTr="00D25C61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1</w:t>
            </w:r>
          </w:p>
        </w:tc>
        <w:tc>
          <w:tcPr>
            <w:tcW w:w="5910" w:type="dxa"/>
            <w:vMerge w:val="restart"/>
            <w:vAlign w:val="center"/>
            <w:hideMark/>
          </w:tcPr>
          <w:p w:rsidR="00D25C61" w:rsidRDefault="00D25C61">
            <w:pPr>
              <w:pStyle w:val="a3"/>
            </w:pPr>
            <w:r>
              <w:t>Відображено витрати на гарантійне обслуговування, понесені в березні 2021 року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93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437,50</w:t>
            </w: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93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96,25</w:t>
            </w:r>
          </w:p>
        </w:tc>
      </w:tr>
      <w:tr w:rsidR="00D25C61" w:rsidTr="00D25C61">
        <w:trPr>
          <w:tblCellSpacing w:w="15" w:type="dxa"/>
        </w:trPr>
        <w:tc>
          <w:tcPr>
            <w:tcW w:w="51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Сформовано забезпечення станом на 31.03.21 р. (375 000 грн. × 1,4 %)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473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5 250,00</w:t>
            </w:r>
          </w:p>
        </w:tc>
      </w:tr>
      <w:tr w:rsidR="00D25C61" w:rsidTr="00D25C61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Відображено витрати на проведення гарантійного ремонту за рахунок зарезервованих коштів (пропорційно до його суми):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вартості витрачених матеріалів (5 250 грн : 5 825 грн × 1250 грн)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201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1 126,61</w:t>
            </w: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витрат на оплату праці (5 250 грн : 5 825 грн × 3 750 грн)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3 379,83</w:t>
            </w: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ЄСВ (5 250 грн : 5 825 грн × 825 грн)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743,56</w:t>
            </w:r>
          </w:p>
        </w:tc>
      </w:tr>
      <w:tr w:rsidR="00D25C61" w:rsidTr="00D25C61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4</w:t>
            </w: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Відображено витрати на проведення гарантійного ремонту, що перевищують суму нарахованого забезпечення: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jc w:val="center"/>
            </w:pP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вартості витрачених матеріалів (1 250 грн – 1 126,61)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201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123,39</w:t>
            </w: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витрат на оплату праці (3 750 грн – 3 379,83)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370,17</w:t>
            </w:r>
          </w:p>
        </w:tc>
      </w:tr>
      <w:tr w:rsidR="00D25C61" w:rsidTr="00D25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5C61" w:rsidRDefault="00D25C61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– у частині ЄСВ (825 грн – 743,56)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81,44</w:t>
            </w:r>
          </w:p>
        </w:tc>
      </w:tr>
      <w:tr w:rsidR="00D25C61" w:rsidTr="00D25C61">
        <w:trPr>
          <w:tblCellSpacing w:w="15" w:type="dxa"/>
        </w:trPr>
        <w:tc>
          <w:tcPr>
            <w:tcW w:w="51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5</w:t>
            </w:r>
          </w:p>
        </w:tc>
        <w:tc>
          <w:tcPr>
            <w:tcW w:w="5910" w:type="dxa"/>
            <w:vAlign w:val="center"/>
            <w:hideMark/>
          </w:tcPr>
          <w:p w:rsidR="00D25C61" w:rsidRDefault="00D25C61">
            <w:pPr>
              <w:pStyle w:val="a3"/>
            </w:pPr>
            <w:r>
              <w:t>Включено до виробничої собівартості витрати на проведення гарантійного ремонту, що перевищують суму нарахованого забезпечення (5 825 грн – 5 250 грн)</w:t>
            </w:r>
          </w:p>
        </w:tc>
        <w:tc>
          <w:tcPr>
            <w:tcW w:w="90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23</w:t>
            </w:r>
          </w:p>
        </w:tc>
        <w:tc>
          <w:tcPr>
            <w:tcW w:w="990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24</w:t>
            </w:r>
          </w:p>
        </w:tc>
        <w:tc>
          <w:tcPr>
            <w:tcW w:w="1275" w:type="dxa"/>
            <w:vAlign w:val="center"/>
            <w:hideMark/>
          </w:tcPr>
          <w:p w:rsidR="00D25C61" w:rsidRDefault="00D25C61">
            <w:pPr>
              <w:pStyle w:val="a3"/>
              <w:jc w:val="center"/>
            </w:pPr>
            <w:r>
              <w:t>575</w:t>
            </w:r>
          </w:p>
        </w:tc>
      </w:tr>
      <w:bookmarkEnd w:id="0"/>
    </w:tbl>
    <w:p w:rsidR="00200B02" w:rsidRPr="00D25C61" w:rsidRDefault="00200B02" w:rsidP="00D25C61"/>
    <w:sectPr w:rsidR="00200B02" w:rsidRPr="00D25C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DF" w:rsidRDefault="00F02ADF" w:rsidP="00AB2CEE">
      <w:r>
        <w:separator/>
      </w:r>
    </w:p>
  </w:endnote>
  <w:endnote w:type="continuationSeparator" w:id="0">
    <w:p w:rsidR="00F02ADF" w:rsidRDefault="00F02ADF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DF" w:rsidRDefault="00F02ADF" w:rsidP="00AB2CEE">
      <w:r>
        <w:separator/>
      </w:r>
    </w:p>
  </w:footnote>
  <w:footnote w:type="continuationSeparator" w:id="0">
    <w:p w:rsidR="00F02ADF" w:rsidRDefault="00F02ADF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754E36"/>
    <w:rsid w:val="0080267F"/>
    <w:rsid w:val="008E3C0F"/>
    <w:rsid w:val="00915131"/>
    <w:rsid w:val="009A4CED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25C61"/>
    <w:rsid w:val="00D62E3C"/>
    <w:rsid w:val="00DB1DE9"/>
    <w:rsid w:val="00E4086B"/>
    <w:rsid w:val="00E47652"/>
    <w:rsid w:val="00ED63B5"/>
    <w:rsid w:val="00F00C88"/>
    <w:rsid w:val="00F02ADF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2021-03-01T18:13:00Z</dcterms:created>
  <dcterms:modified xsi:type="dcterms:W3CDTF">2021-03-01T18:13:00Z</dcterms:modified>
</cp:coreProperties>
</file>