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3E4" w:rsidRDefault="009933E4" w:rsidP="009933E4">
      <w:pPr>
        <w:pStyle w:val="3"/>
        <w:rPr>
          <w:sz w:val="27"/>
        </w:rPr>
      </w:pPr>
      <w:bookmarkStart w:id="0" w:name="_GoBack"/>
      <w:bookmarkEnd w:id="0"/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4"/>
        <w:gridCol w:w="7932"/>
      </w:tblGrid>
      <w:tr w:rsidR="009933E4" w:rsidTr="009933E4">
        <w:trPr>
          <w:tblCellSpacing w:w="15" w:type="dxa"/>
        </w:trPr>
        <w:tc>
          <w:tcPr>
            <w:tcW w:w="1470" w:type="dxa"/>
            <w:vAlign w:val="center"/>
            <w:hideMark/>
          </w:tcPr>
          <w:p w:rsidR="009933E4" w:rsidRDefault="009933E4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Доходи</w:t>
            </w:r>
          </w:p>
        </w:tc>
        <w:tc>
          <w:tcPr>
            <w:tcW w:w="8175" w:type="dxa"/>
            <w:vAlign w:val="center"/>
            <w:hideMark/>
          </w:tcPr>
          <w:p w:rsidR="009933E4" w:rsidRDefault="009933E4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Інформація для обчислення суми доходу</w:t>
            </w:r>
          </w:p>
        </w:tc>
      </w:tr>
      <w:tr w:rsidR="009933E4" w:rsidTr="009933E4">
        <w:trPr>
          <w:tblCellSpacing w:w="15" w:type="dxa"/>
        </w:trPr>
        <w:tc>
          <w:tcPr>
            <w:tcW w:w="1470" w:type="dxa"/>
            <w:vAlign w:val="center"/>
            <w:hideMark/>
          </w:tcPr>
          <w:p w:rsidR="009933E4" w:rsidRPr="009933E4" w:rsidRDefault="009933E4">
            <w:pPr>
              <w:pStyle w:val="a3"/>
              <w:rPr>
                <w:lang w:val="uk-UA"/>
              </w:rPr>
            </w:pPr>
            <w:r w:rsidRPr="009933E4">
              <w:rPr>
                <w:rStyle w:val="a4"/>
                <w:rFonts w:eastAsiaTheme="majorEastAsia"/>
                <w:lang w:val="uk-UA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8175" w:type="dxa"/>
            <w:vAlign w:val="center"/>
            <w:hideMark/>
          </w:tcPr>
          <w:p w:rsidR="009933E4" w:rsidRDefault="009933E4">
            <w:pPr>
              <w:pStyle w:val="a3"/>
            </w:pPr>
            <w:r w:rsidRPr="009933E4">
              <w:rPr>
                <w:lang w:val="uk-UA"/>
              </w:rPr>
              <w:t>Згідно з п. 7 НП(С)БО 15 «Дохід»</w:t>
            </w:r>
            <w:r w:rsidRPr="009933E4">
              <w:rPr>
                <w:rStyle w:val="a9"/>
                <w:b/>
                <w:bCs/>
                <w:lang w:val="uk-UA"/>
              </w:rPr>
              <w:t xml:space="preserve"> дохід (виручка) від реалізації продукції (товарів, робіт, послуг)</w:t>
            </w:r>
            <w:r w:rsidRPr="009933E4">
              <w:rPr>
                <w:rStyle w:val="a9"/>
                <w:lang w:val="uk-UA"/>
              </w:rPr>
              <w:t xml:space="preserve">– це загальний дохід (виручка) від реалізації продукції, товарів, робіт або послуг без вирахування наданих знижок, повернення раніше проданих товарів і непрямих податків і зборів (ПДВ, акцизного збору тощо). </w:t>
            </w:r>
            <w:r>
              <w:t>Тобто це «брудна» сума, «не очищена» від наданих знижок, повернення товарів тощо.</w:t>
            </w:r>
          </w:p>
          <w:p w:rsidR="009933E4" w:rsidRDefault="009933E4">
            <w:r>
              <w:t xml:space="preserve">Податківці говорять усе ж про </w:t>
            </w:r>
            <w:r>
              <w:rPr>
                <w:rStyle w:val="a9"/>
                <w:b/>
                <w:bCs/>
              </w:rPr>
              <w:t>«чистий дохід від реалізації»</w:t>
            </w:r>
            <w:r>
              <w:t>. А чистий дохід від реалізації продукції (товарів, робіт, послуг) визначається шляхом вирахування з доходу від реалізації продукції, товарів, робіт, послуг наданих знижок, вартості повернутих раніше проданих товарів, доходів, що за договорами належать комітентам (принципалам тощо), та податків і зборів (п. 7 НП(С)БО 15).</w:t>
            </w:r>
          </w:p>
          <w:p w:rsidR="009933E4" w:rsidRPr="009933E4" w:rsidRDefault="009933E4">
            <w:pPr>
              <w:pStyle w:val="a3"/>
              <w:rPr>
                <w:lang w:val="uk-UA"/>
              </w:rPr>
            </w:pPr>
            <w:r w:rsidRPr="009933E4">
              <w:rPr>
                <w:lang w:val="uk-UA"/>
              </w:rPr>
              <w:t xml:space="preserve">Дані беремо </w:t>
            </w:r>
            <w:r w:rsidRPr="009933E4">
              <w:rPr>
                <w:rStyle w:val="a4"/>
                <w:rFonts w:eastAsiaTheme="majorEastAsia"/>
                <w:lang w:val="uk-UA"/>
              </w:rPr>
              <w:t>з ряд. 2000 Звіту про фінансові результати</w:t>
            </w:r>
            <w:r w:rsidRPr="009933E4">
              <w:rPr>
                <w:lang w:val="uk-UA"/>
              </w:rPr>
              <w:t xml:space="preserve"> (Звіт про сукупний дохід) (форма № 2) (лист ДФС у м. Києві від 16.03.16 р. № 6300/10/26-15-12-05-11, лист ДФСУ від 19.10.15 р. № 21976/6/99-99-19-02-02-15).</w:t>
            </w:r>
          </w:p>
          <w:p w:rsidR="009933E4" w:rsidRDefault="009933E4">
            <w:pPr>
              <w:pStyle w:val="a3"/>
            </w:pPr>
            <w:r>
              <w:t xml:space="preserve">Важливо: дані беруться </w:t>
            </w:r>
            <w:r>
              <w:rPr>
                <w:rStyle w:val="a4"/>
                <w:rFonts w:eastAsiaTheme="majorEastAsia"/>
              </w:rPr>
              <w:t>ще до округлення</w:t>
            </w:r>
            <w:r>
              <w:t xml:space="preserve"> (адже у фінзвітності фіксуємо округлені суми, а для обчислення загальної суми доходу треба брати величини ще до такого округлення).</w:t>
            </w:r>
          </w:p>
          <w:p w:rsidR="009933E4" w:rsidRDefault="009933E4">
            <w:pPr>
              <w:pStyle w:val="a3"/>
            </w:pPr>
            <w:r>
              <w:t xml:space="preserve">Це обороти за </w:t>
            </w:r>
            <w:r>
              <w:rPr>
                <w:rStyle w:val="a4"/>
                <w:rFonts w:eastAsiaTheme="majorEastAsia"/>
              </w:rPr>
              <w:t>Дт 70 - Кт 791</w:t>
            </w:r>
          </w:p>
        </w:tc>
      </w:tr>
      <w:tr w:rsidR="009933E4" w:rsidTr="009933E4">
        <w:trPr>
          <w:tblCellSpacing w:w="15" w:type="dxa"/>
        </w:trPr>
        <w:tc>
          <w:tcPr>
            <w:tcW w:w="1470" w:type="dxa"/>
            <w:vAlign w:val="center"/>
            <w:hideMark/>
          </w:tcPr>
          <w:p w:rsidR="009933E4" w:rsidRDefault="009933E4">
            <w:pPr>
              <w:pStyle w:val="a3"/>
            </w:pPr>
            <w:r>
              <w:rPr>
                <w:rStyle w:val="a4"/>
                <w:rFonts w:eastAsiaTheme="majorEastAsia"/>
              </w:rPr>
              <w:t>Інші операційні доходи</w:t>
            </w:r>
          </w:p>
        </w:tc>
        <w:tc>
          <w:tcPr>
            <w:tcW w:w="8175" w:type="dxa"/>
            <w:vAlign w:val="center"/>
            <w:hideMark/>
          </w:tcPr>
          <w:p w:rsidR="009933E4" w:rsidRDefault="009933E4">
            <w:pPr>
              <w:pStyle w:val="a3"/>
            </w:pPr>
            <w:r>
              <w:t>До складу інших операційних доходів включаються суми інших доходів від операційної діяльності підприємства, крім чистого доходу від реалізації продукції (товарів, робіт, послуг), зокрема: дохід від операційної оренди активів; дохід від операційних курсових різниць; відшкодування раніше списаних активів; дохід від роялті, відсотків, отриманих на залишки коштів на поточних рахунках в банках, дохід від реалізації оборотних активів (крім фінансових інвестицій), необоротних активів, утримуваних для продажу, та групи вибуття тощо (п. 7 НП(С)БО 15).</w:t>
            </w:r>
          </w:p>
          <w:p w:rsidR="009933E4" w:rsidRDefault="009933E4">
            <w:pPr>
              <w:pStyle w:val="a3"/>
            </w:pPr>
            <w:r>
              <w:rPr>
                <w:rStyle w:val="a4"/>
                <w:rFonts w:eastAsiaTheme="majorEastAsia"/>
              </w:rPr>
              <w:t xml:space="preserve">Дані – з ряд. 2120 форми № 2 </w:t>
            </w:r>
            <w:r>
              <w:t xml:space="preserve">і також </w:t>
            </w:r>
            <w:r>
              <w:rPr>
                <w:rStyle w:val="a4"/>
                <w:rFonts w:eastAsiaTheme="majorEastAsia"/>
              </w:rPr>
              <w:t>ще до округлення.</w:t>
            </w:r>
          </w:p>
          <w:p w:rsidR="009933E4" w:rsidRDefault="009933E4">
            <w:pPr>
              <w:pStyle w:val="a3"/>
            </w:pPr>
            <w:r>
              <w:t xml:space="preserve">Це обороти за </w:t>
            </w:r>
            <w:r>
              <w:rPr>
                <w:rStyle w:val="a4"/>
                <w:rFonts w:eastAsiaTheme="majorEastAsia"/>
              </w:rPr>
              <w:t>Дт 71 - Кт 791</w:t>
            </w:r>
          </w:p>
        </w:tc>
      </w:tr>
      <w:tr w:rsidR="009933E4" w:rsidTr="009933E4">
        <w:trPr>
          <w:tblCellSpacing w:w="15" w:type="dxa"/>
        </w:trPr>
        <w:tc>
          <w:tcPr>
            <w:tcW w:w="1470" w:type="dxa"/>
            <w:vAlign w:val="center"/>
            <w:hideMark/>
          </w:tcPr>
          <w:p w:rsidR="009933E4" w:rsidRDefault="009933E4">
            <w:pPr>
              <w:pStyle w:val="a3"/>
            </w:pPr>
            <w:r>
              <w:rPr>
                <w:rStyle w:val="a4"/>
                <w:rFonts w:eastAsiaTheme="majorEastAsia"/>
              </w:rPr>
              <w:t>Фінансові доходи</w:t>
            </w:r>
          </w:p>
        </w:tc>
        <w:tc>
          <w:tcPr>
            <w:tcW w:w="8175" w:type="dxa"/>
            <w:vAlign w:val="center"/>
            <w:hideMark/>
          </w:tcPr>
          <w:p w:rsidR="009933E4" w:rsidRDefault="009933E4">
            <w:r>
              <w:t>Фінансові доходи – це дивіденди, відсотки та інші доходи, отримані від фінансових інвестицій (крім доходів, які обліковуються за методом участі в капіталі) (п. 7 НП(С)БО 15).</w:t>
            </w:r>
            <w:r>
              <w:rPr>
                <w:rStyle w:val="a4"/>
              </w:rPr>
              <w:t>Дані – з ряд.2220 форми № 2</w:t>
            </w:r>
            <w:r>
              <w:t xml:space="preserve"> ще до округлення. Це обороти за </w:t>
            </w:r>
            <w:r>
              <w:rPr>
                <w:rStyle w:val="a4"/>
              </w:rPr>
              <w:t>Дт 73 - Кт792</w:t>
            </w:r>
          </w:p>
        </w:tc>
      </w:tr>
      <w:tr w:rsidR="009933E4" w:rsidTr="009933E4">
        <w:trPr>
          <w:tblCellSpacing w:w="15" w:type="dxa"/>
        </w:trPr>
        <w:tc>
          <w:tcPr>
            <w:tcW w:w="1470" w:type="dxa"/>
            <w:vAlign w:val="center"/>
            <w:hideMark/>
          </w:tcPr>
          <w:p w:rsidR="009933E4" w:rsidRDefault="009933E4">
            <w:pPr>
              <w:pStyle w:val="a3"/>
            </w:pPr>
            <w:r>
              <w:rPr>
                <w:rStyle w:val="a4"/>
                <w:rFonts w:eastAsiaTheme="majorEastAsia"/>
              </w:rPr>
              <w:t>Інші доходи</w:t>
            </w:r>
          </w:p>
        </w:tc>
        <w:tc>
          <w:tcPr>
            <w:tcW w:w="8175" w:type="dxa"/>
            <w:vAlign w:val="center"/>
            <w:hideMark/>
          </w:tcPr>
          <w:p w:rsidR="009933E4" w:rsidRDefault="009933E4">
            <w:r>
              <w:t xml:space="preserve">До складу інших доходів, зокрема, включається дохід від реалізації фінансових інвестицій, дохід від неопераційних курсових різниць та інші доходи, які виникають у процесі </w:t>
            </w:r>
            <w:r>
              <w:lastRenderedPageBreak/>
              <w:t>господарської діяльності, але не пов’язані з операційною діяльністю підприємства (п. 7 НП(С)БО 15).</w:t>
            </w:r>
          </w:p>
          <w:p w:rsidR="009933E4" w:rsidRDefault="009933E4">
            <w:pPr>
              <w:pStyle w:val="a3"/>
            </w:pPr>
            <w:r>
              <w:rPr>
                <w:rStyle w:val="a4"/>
                <w:rFonts w:eastAsiaTheme="majorEastAsia"/>
              </w:rPr>
              <w:t xml:space="preserve">Дані – з ряд. 2240 форми № 2 </w:t>
            </w:r>
            <w:r>
              <w:t>ще до округлення.</w:t>
            </w:r>
          </w:p>
          <w:p w:rsidR="009933E4" w:rsidRDefault="009933E4">
            <w:pPr>
              <w:pStyle w:val="a3"/>
            </w:pPr>
            <w:r>
              <w:t xml:space="preserve">Це обороти за </w:t>
            </w:r>
            <w:r>
              <w:rPr>
                <w:rStyle w:val="a4"/>
                <w:rFonts w:eastAsiaTheme="majorEastAsia"/>
              </w:rPr>
              <w:t>Дт 74 - Кт793</w:t>
            </w:r>
          </w:p>
        </w:tc>
      </w:tr>
      <w:tr w:rsidR="009933E4" w:rsidTr="009933E4">
        <w:trPr>
          <w:tblCellSpacing w:w="15" w:type="dxa"/>
        </w:trPr>
        <w:tc>
          <w:tcPr>
            <w:tcW w:w="1470" w:type="dxa"/>
            <w:vAlign w:val="center"/>
            <w:hideMark/>
          </w:tcPr>
          <w:p w:rsidR="009933E4" w:rsidRDefault="009933E4">
            <w:pPr>
              <w:pStyle w:val="a3"/>
            </w:pPr>
            <w:r>
              <w:rPr>
                <w:rStyle w:val="a4"/>
                <w:rFonts w:eastAsiaTheme="majorEastAsia"/>
              </w:rPr>
              <w:lastRenderedPageBreak/>
              <w:t>Доходи від участі в капіталі</w:t>
            </w:r>
          </w:p>
        </w:tc>
        <w:tc>
          <w:tcPr>
            <w:tcW w:w="8175" w:type="dxa"/>
            <w:vAlign w:val="center"/>
            <w:hideMark/>
          </w:tcPr>
          <w:p w:rsidR="009933E4" w:rsidRDefault="009933E4">
            <w:pPr>
              <w:pStyle w:val="a3"/>
            </w:pPr>
            <w:r>
              <w:t>Це доходи від інвестицій, які здійснено в асоційовані, дочірні чи спільні підприємства та облік яких ведеться за методом участі в капіталі.</w:t>
            </w:r>
          </w:p>
          <w:p w:rsidR="009933E4" w:rsidRDefault="009933E4">
            <w:pPr>
              <w:pStyle w:val="a3"/>
            </w:pPr>
            <w:r>
              <w:t>Зауважимо, що доходи від участі в капіталі прямо не згадано в пп. 134.1.1 ПК. Однак податківці переконані, що такі доходи слід ураховувати, обчислюючи дохід від будь-якої діяльності для порівняння з критерієм 20 млн грн (а нині вже 40 млн грн) (лист ДФС у м. Києві від 16.03.16 р. № 6300/10/26-15-12-05-11, лист ДФСУ від 10.02.16 р. № 2716/6/99-99-19-02-02-15).</w:t>
            </w:r>
          </w:p>
          <w:p w:rsidR="009933E4" w:rsidRDefault="009933E4">
            <w:pPr>
              <w:pStyle w:val="a3"/>
            </w:pPr>
            <w:r>
              <w:rPr>
                <w:rStyle w:val="a4"/>
                <w:rFonts w:eastAsiaTheme="majorEastAsia"/>
              </w:rPr>
              <w:t xml:space="preserve">Дані – з ряд. 2200 форми № 2 </w:t>
            </w:r>
            <w:r>
              <w:t>ще до округлення.</w:t>
            </w:r>
          </w:p>
          <w:p w:rsidR="009933E4" w:rsidRDefault="009933E4">
            <w:pPr>
              <w:pStyle w:val="a3"/>
            </w:pPr>
            <w:r>
              <w:t xml:space="preserve">Це обороти за </w:t>
            </w:r>
            <w:r>
              <w:rPr>
                <w:rStyle w:val="a4"/>
                <w:rFonts w:eastAsiaTheme="majorEastAsia"/>
              </w:rPr>
              <w:t>Дт 72 – Кт 792</w:t>
            </w:r>
            <w:r>
              <w:t>.</w:t>
            </w:r>
          </w:p>
        </w:tc>
      </w:tr>
    </w:tbl>
    <w:p w:rsidR="00200B02" w:rsidRPr="009933E4" w:rsidRDefault="00200B02" w:rsidP="009933E4"/>
    <w:sectPr w:rsidR="00200B02" w:rsidRPr="009933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C50" w:rsidRDefault="00AE7C50" w:rsidP="00AB2CEE">
      <w:r>
        <w:separator/>
      </w:r>
    </w:p>
  </w:endnote>
  <w:endnote w:type="continuationSeparator" w:id="0">
    <w:p w:rsidR="00AE7C50" w:rsidRDefault="00AE7C50" w:rsidP="00AB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 w:rsidP="00AB2CEE">
    <w:pPr>
      <w:pStyle w:val="a7"/>
      <w:jc w:val="right"/>
    </w:pPr>
    <w:r w:rsidRPr="00F8539C">
      <w:rPr>
        <w:noProof/>
        <w:lang w:val="ru-RU" w:eastAsia="ru-RU"/>
      </w:rPr>
      <w:drawing>
        <wp:inline distT="0" distB="0" distL="0" distR="0" wp14:anchorId="6E7C8B28" wp14:editId="3AF35F77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C50" w:rsidRDefault="00AE7C50" w:rsidP="00AB2CEE">
      <w:r>
        <w:separator/>
      </w:r>
    </w:p>
  </w:footnote>
  <w:footnote w:type="continuationSeparator" w:id="0">
    <w:p w:rsidR="00AE7C50" w:rsidRDefault="00AE7C50" w:rsidP="00AB2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19"/>
    <w:rsid w:val="00081A19"/>
    <w:rsid w:val="001054A2"/>
    <w:rsid w:val="0012143E"/>
    <w:rsid w:val="001D764D"/>
    <w:rsid w:val="002003F1"/>
    <w:rsid w:val="00200B02"/>
    <w:rsid w:val="00220300"/>
    <w:rsid w:val="002C1031"/>
    <w:rsid w:val="00363219"/>
    <w:rsid w:val="00377D7C"/>
    <w:rsid w:val="003F4294"/>
    <w:rsid w:val="004168FC"/>
    <w:rsid w:val="004237BC"/>
    <w:rsid w:val="00435099"/>
    <w:rsid w:val="004A4692"/>
    <w:rsid w:val="004B70BA"/>
    <w:rsid w:val="004E5516"/>
    <w:rsid w:val="004F3E82"/>
    <w:rsid w:val="00633722"/>
    <w:rsid w:val="006B0635"/>
    <w:rsid w:val="007167EA"/>
    <w:rsid w:val="007505FE"/>
    <w:rsid w:val="00752ECB"/>
    <w:rsid w:val="0080267F"/>
    <w:rsid w:val="008E3C0F"/>
    <w:rsid w:val="00915131"/>
    <w:rsid w:val="009933E4"/>
    <w:rsid w:val="00A736E6"/>
    <w:rsid w:val="00AB2CEE"/>
    <w:rsid w:val="00AE7C50"/>
    <w:rsid w:val="00AF2AFA"/>
    <w:rsid w:val="00AF6CE3"/>
    <w:rsid w:val="00B80653"/>
    <w:rsid w:val="00C77FB7"/>
    <w:rsid w:val="00CD2208"/>
    <w:rsid w:val="00D15C67"/>
    <w:rsid w:val="00D62E3C"/>
    <w:rsid w:val="00DB1DE9"/>
    <w:rsid w:val="00DC174F"/>
    <w:rsid w:val="00ED63B5"/>
    <w:rsid w:val="00F00C88"/>
    <w:rsid w:val="00F41ACC"/>
    <w:rsid w:val="00F61CF3"/>
    <w:rsid w:val="00F9172D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paragraph" w:styleId="a5">
    <w:name w:val="header"/>
    <w:basedOn w:val="a"/>
    <w:link w:val="a6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2CEE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2CEE"/>
    <w:rPr>
      <w:rFonts w:ascii="Times New Roman" w:hAnsi="Times New Roman"/>
      <w:sz w:val="28"/>
    </w:rPr>
  </w:style>
  <w:style w:type="character" w:styleId="a9">
    <w:name w:val="Emphasis"/>
    <w:basedOn w:val="a0"/>
    <w:uiPriority w:val="20"/>
    <w:qFormat/>
    <w:rsid w:val="00B806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8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Наталья Н. Шевчук</cp:lastModifiedBy>
  <cp:revision>2</cp:revision>
  <dcterms:created xsi:type="dcterms:W3CDTF">2021-02-08T11:28:00Z</dcterms:created>
  <dcterms:modified xsi:type="dcterms:W3CDTF">2021-02-08T11:28:00Z</dcterms:modified>
</cp:coreProperties>
</file>