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033" w:rsidRDefault="00FA1033" w:rsidP="00FA1033">
      <w:pPr>
        <w:pStyle w:val="3"/>
        <w:rPr>
          <w:sz w:val="27"/>
        </w:rPr>
      </w:pPr>
      <w:r>
        <w:t>Таблица 3. Рисковые операции неприбыльной организации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5536"/>
        <w:gridCol w:w="3168"/>
      </w:tblGrid>
      <w:tr w:rsidR="00FA1033" w:rsidTr="00FA1033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A1033" w:rsidRDefault="00FA1033">
            <w:pPr>
              <w:pStyle w:val="a3"/>
              <w:jc w:val="center"/>
            </w:pPr>
            <w:r>
              <w:rPr>
                <w:rStyle w:val="a4"/>
              </w:rPr>
              <w:t>№ п/п</w:t>
            </w:r>
          </w:p>
        </w:tc>
        <w:tc>
          <w:tcPr>
            <w:tcW w:w="5715" w:type="dxa"/>
            <w:vAlign w:val="center"/>
            <w:hideMark/>
          </w:tcPr>
          <w:p w:rsidR="00FA1033" w:rsidRDefault="00FA1033">
            <w:pPr>
              <w:pStyle w:val="a3"/>
              <w:jc w:val="center"/>
            </w:pPr>
            <w:r>
              <w:rPr>
                <w:rStyle w:val="a4"/>
              </w:rPr>
              <w:t>Рисковая операция в отношении исключения из Реестра и нецелевых расходов</w:t>
            </w:r>
          </w:p>
        </w:tc>
        <w:tc>
          <w:tcPr>
            <w:tcW w:w="3210" w:type="dxa"/>
            <w:vAlign w:val="center"/>
            <w:hideMark/>
          </w:tcPr>
          <w:p w:rsidR="00FA1033" w:rsidRDefault="00FA1033">
            <w:pPr>
              <w:pStyle w:val="a3"/>
              <w:jc w:val="center"/>
            </w:pPr>
            <w:r>
              <w:rPr>
                <w:rStyle w:val="a4"/>
              </w:rPr>
              <w:t>Разъяснение налоговиков</w:t>
            </w:r>
          </w:p>
        </w:tc>
      </w:tr>
      <w:tr w:rsidR="00FA1033" w:rsidTr="00FA1033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A1033" w:rsidRDefault="00FA1033">
            <w:pPr>
              <w:pStyle w:val="a3"/>
              <w:jc w:val="center"/>
            </w:pPr>
            <w:r>
              <w:t>1</w:t>
            </w:r>
          </w:p>
        </w:tc>
        <w:tc>
          <w:tcPr>
            <w:tcW w:w="5715" w:type="dxa"/>
            <w:vAlign w:val="center"/>
            <w:hideMark/>
          </w:tcPr>
          <w:p w:rsidR="00FA1033" w:rsidRDefault="00FA1033">
            <w:pPr>
              <w:pStyle w:val="a3"/>
            </w:pPr>
            <w:r>
              <w:t xml:space="preserve">Выплата не облагаемой налогом матпомощи учредителям, участникам неприбыльной организации (матпомощь разового характера, предоставляемая отдельным работникам по семейным обстоятельствам, на оплату лечения и т. п.), которая </w:t>
            </w:r>
            <w:r>
              <w:rPr>
                <w:rStyle w:val="a4"/>
              </w:rPr>
              <w:t>не входит в фонд оплаты труда.</w:t>
            </w:r>
          </w:p>
          <w:p w:rsidR="00FA1033" w:rsidRDefault="00FA1033">
            <w:pPr>
              <w:pStyle w:val="a3"/>
            </w:pPr>
            <w:r>
              <w:t>Если матпомощь входит в фонд оплаты труда – операция не считается рисковой</w:t>
            </w:r>
          </w:p>
        </w:tc>
        <w:tc>
          <w:tcPr>
            <w:tcW w:w="3210" w:type="dxa"/>
            <w:vAlign w:val="center"/>
            <w:hideMark/>
          </w:tcPr>
          <w:p w:rsidR="00FA1033" w:rsidRDefault="00FA1033">
            <w:pPr>
              <w:pStyle w:val="a3"/>
            </w:pPr>
            <w:r>
              <w:t>ИНК ГФСУ от 15.12.17 г. № 3018/6/99-99-15-02-02-15/ІПК, ИНК ГФСУ от 19.06.18 г. № 2727/6/99-99-15–02-02-15/ІПК</w:t>
            </w:r>
          </w:p>
        </w:tc>
      </w:tr>
      <w:tr w:rsidR="00FA1033" w:rsidTr="00FA1033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A1033" w:rsidRDefault="00FA1033">
            <w:pPr>
              <w:pStyle w:val="a3"/>
              <w:jc w:val="center"/>
            </w:pPr>
            <w:r>
              <w:t>2</w:t>
            </w:r>
          </w:p>
        </w:tc>
        <w:tc>
          <w:tcPr>
            <w:tcW w:w="5715" w:type="dxa"/>
            <w:vAlign w:val="center"/>
            <w:hideMark/>
          </w:tcPr>
          <w:p w:rsidR="00FA1033" w:rsidRDefault="00FA1033">
            <w:pPr>
              <w:pStyle w:val="a3"/>
            </w:pPr>
            <w:r>
              <w:t xml:space="preserve">Направление </w:t>
            </w:r>
            <w:r>
              <w:rPr>
                <w:rStyle w:val="a4"/>
              </w:rPr>
              <w:t>КНП</w:t>
            </w:r>
            <w:r>
              <w:t xml:space="preserve"> части арендной платы в местный бюджет.</w:t>
            </w:r>
          </w:p>
          <w:p w:rsidR="00FA1033" w:rsidRDefault="00FA1033">
            <w:pPr>
              <w:pStyle w:val="a3"/>
            </w:pPr>
            <w:r>
              <w:t>Если по договору арендатор напрямую перечисляет в местный бюджет часть арендной платы, то операция не является рисковой (Обобщающая консультация от 19.01.21 г. № 23)</w:t>
            </w:r>
          </w:p>
        </w:tc>
        <w:tc>
          <w:tcPr>
            <w:tcW w:w="3210" w:type="dxa"/>
            <w:vAlign w:val="center"/>
            <w:hideMark/>
          </w:tcPr>
          <w:p w:rsidR="00FA1033" w:rsidRDefault="00FA1033">
            <w:pPr>
              <w:pStyle w:val="a3"/>
            </w:pPr>
            <w:r>
              <w:t>Письмо Минфина от 20.07.20 г. № 11210–09–10/21871</w:t>
            </w:r>
          </w:p>
        </w:tc>
      </w:tr>
      <w:tr w:rsidR="00FA1033" w:rsidTr="00FA1033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A1033" w:rsidRDefault="00FA1033">
            <w:pPr>
              <w:pStyle w:val="a3"/>
              <w:jc w:val="center"/>
            </w:pPr>
            <w:r>
              <w:t>3</w:t>
            </w:r>
          </w:p>
        </w:tc>
        <w:tc>
          <w:tcPr>
            <w:tcW w:w="5715" w:type="dxa"/>
            <w:vAlign w:val="center"/>
            <w:hideMark/>
          </w:tcPr>
          <w:p w:rsidR="00FA1033" w:rsidRDefault="00FA1033">
            <w:pPr>
              <w:pStyle w:val="a3"/>
            </w:pPr>
            <w:r>
              <w:t xml:space="preserve">Админрасходы </w:t>
            </w:r>
            <w:r>
              <w:rPr>
                <w:rStyle w:val="a4"/>
              </w:rPr>
              <w:t>благотворительной организации</w:t>
            </w:r>
            <w:r>
              <w:t xml:space="preserve"> превышают 20 % дохода за отчетный текущийй год</w:t>
            </w:r>
          </w:p>
        </w:tc>
        <w:tc>
          <w:tcPr>
            <w:tcW w:w="3210" w:type="dxa"/>
            <w:vAlign w:val="center"/>
            <w:hideMark/>
          </w:tcPr>
          <w:p w:rsidR="00FA1033" w:rsidRDefault="00FA1033">
            <w:pPr>
              <w:pStyle w:val="a3"/>
            </w:pPr>
            <w:r>
              <w:t>ИНК от 19.03.19 г. № 1113/6/99-99-13-02-03-15/ІПК, письмо ГУ ГФС в г. Киеве от 29.03.16 г. № 2627/Ж/26-15-12-05-11, письмо ГУ ГФС в г. Киеве от 18.12.15 г. № 19235/10/26-15-15-03-11</w:t>
            </w:r>
          </w:p>
        </w:tc>
      </w:tr>
      <w:tr w:rsidR="00FA1033" w:rsidTr="00FA1033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A1033" w:rsidRDefault="00FA1033">
            <w:pPr>
              <w:pStyle w:val="a3"/>
              <w:jc w:val="center"/>
            </w:pPr>
            <w:r>
              <w:t>4</w:t>
            </w:r>
          </w:p>
        </w:tc>
        <w:tc>
          <w:tcPr>
            <w:tcW w:w="5715" w:type="dxa"/>
            <w:vAlign w:val="center"/>
            <w:hideMark/>
          </w:tcPr>
          <w:p w:rsidR="00FA1033" w:rsidRDefault="00FA1033">
            <w:pPr>
              <w:pStyle w:val="a3"/>
            </w:pPr>
            <w:r>
              <w:t>ОСББ обслуживает территорию, прилегающую к другому дому, который не входит в ОСББ</w:t>
            </w:r>
          </w:p>
        </w:tc>
        <w:tc>
          <w:tcPr>
            <w:tcW w:w="3210" w:type="dxa"/>
            <w:vAlign w:val="center"/>
            <w:hideMark/>
          </w:tcPr>
          <w:p w:rsidR="00FA1033" w:rsidRDefault="00FA1033">
            <w:pPr>
              <w:pStyle w:val="a3"/>
            </w:pPr>
            <w:r>
              <w:t>ИНК ГФСУ от 07.12.18 № 5141/6/99–99–15–02–02–15/ІПК</w:t>
            </w:r>
          </w:p>
        </w:tc>
      </w:tr>
      <w:tr w:rsidR="00FA1033" w:rsidTr="00FA1033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A1033" w:rsidRDefault="00FA1033">
            <w:pPr>
              <w:pStyle w:val="a3"/>
              <w:jc w:val="center"/>
            </w:pPr>
            <w:r>
              <w:t>5</w:t>
            </w:r>
          </w:p>
        </w:tc>
        <w:tc>
          <w:tcPr>
            <w:tcW w:w="5715" w:type="dxa"/>
            <w:vAlign w:val="center"/>
            <w:hideMark/>
          </w:tcPr>
          <w:p w:rsidR="00FA1033" w:rsidRDefault="00FA1033">
            <w:pPr>
              <w:pStyle w:val="a3"/>
            </w:pPr>
            <w:r>
              <w:t>Несметные расходы (решение Хозяйственного суда г. Киева от 22.09.17 г. по делу №910/11079/17).</w:t>
            </w:r>
          </w:p>
          <w:p w:rsidR="00FA1033" w:rsidRDefault="00FA1033">
            <w:pPr>
              <w:pStyle w:val="a3"/>
            </w:pPr>
            <w:r>
              <w:t>Выход: постфактум утвердить изменения в смету или утвердить на общем собрании расходы, которые понесены уже, как связанные с целью создания неприбыльной организации</w:t>
            </w:r>
          </w:p>
        </w:tc>
        <w:tc>
          <w:tcPr>
            <w:tcW w:w="3210" w:type="dxa"/>
            <w:vAlign w:val="center"/>
            <w:hideMark/>
          </w:tcPr>
          <w:p w:rsidR="00FA1033" w:rsidRDefault="00FA1033">
            <w:pPr>
              <w:pStyle w:val="a3"/>
            </w:pPr>
            <w:r>
              <w:t>Налоговики любят говорить, что расходы, не прописанные в смете, не считаются уставными. Потому что типично в уставе указывается, что расходы осуществляются на основании сметы</w:t>
            </w:r>
          </w:p>
        </w:tc>
      </w:tr>
      <w:tr w:rsidR="00FA1033" w:rsidTr="00FA1033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A1033" w:rsidRDefault="00FA1033">
            <w:pPr>
              <w:pStyle w:val="a3"/>
              <w:jc w:val="center"/>
            </w:pPr>
            <w:r>
              <w:t>6</w:t>
            </w:r>
          </w:p>
        </w:tc>
        <w:tc>
          <w:tcPr>
            <w:tcW w:w="5715" w:type="dxa"/>
            <w:vAlign w:val="center"/>
            <w:hideMark/>
          </w:tcPr>
          <w:p w:rsidR="00FA1033" w:rsidRDefault="00FA1033">
            <w:pPr>
              <w:pStyle w:val="a3"/>
            </w:pPr>
            <w:r>
              <w:t>Роялти</w:t>
            </w:r>
          </w:p>
        </w:tc>
        <w:tc>
          <w:tcPr>
            <w:tcW w:w="3210" w:type="dxa"/>
            <w:vAlign w:val="center"/>
            <w:hideMark/>
          </w:tcPr>
          <w:p w:rsidR="00FA1033" w:rsidRDefault="00FA1033">
            <w:pPr>
              <w:pStyle w:val="a3"/>
            </w:pPr>
            <w:r>
              <w:t>ИНК ГФСУ от 24.07.17 г. № 1321/6/99-99-15-02-02-15/ІПК</w:t>
            </w:r>
          </w:p>
        </w:tc>
      </w:tr>
    </w:tbl>
    <w:p w:rsidR="00200B02" w:rsidRPr="00FA1033" w:rsidRDefault="00200B02" w:rsidP="00FA1033"/>
    <w:sectPr w:rsidR="00200B02" w:rsidRPr="00FA10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215" w:rsidRDefault="00247215" w:rsidP="00D7041E">
      <w:r>
        <w:separator/>
      </w:r>
    </w:p>
  </w:endnote>
  <w:endnote w:type="continuationSeparator" w:id="0">
    <w:p w:rsidR="00247215" w:rsidRDefault="00247215" w:rsidP="00D7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41E" w:rsidRDefault="00D7041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41E" w:rsidRPr="00D7041E" w:rsidRDefault="00D7041E" w:rsidP="00D7041E">
    <w:pPr>
      <w:pStyle w:val="a8"/>
      <w:jc w:val="right"/>
    </w:pPr>
    <w:bookmarkStart w:id="0" w:name="_GoBack"/>
    <w:bookmarkEnd w:id="0"/>
    <w:r w:rsidRPr="00F8539C">
      <w:rPr>
        <w:noProof/>
      </w:rPr>
      <w:drawing>
        <wp:inline distT="0" distB="0" distL="0" distR="0" wp14:anchorId="6E7C8B28" wp14:editId="3AF35F77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41E" w:rsidRDefault="00D7041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215" w:rsidRDefault="00247215" w:rsidP="00D7041E">
      <w:r>
        <w:separator/>
      </w:r>
    </w:p>
  </w:footnote>
  <w:footnote w:type="continuationSeparator" w:id="0">
    <w:p w:rsidR="00247215" w:rsidRDefault="00247215" w:rsidP="00D70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41E" w:rsidRDefault="00D7041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41E" w:rsidRDefault="00D7041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41E" w:rsidRDefault="00D7041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C26E7"/>
    <w:multiLevelType w:val="multilevel"/>
    <w:tmpl w:val="40D8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19"/>
    <w:rsid w:val="0001181A"/>
    <w:rsid w:val="00081A19"/>
    <w:rsid w:val="0012143E"/>
    <w:rsid w:val="001D764D"/>
    <w:rsid w:val="002003F1"/>
    <w:rsid w:val="00200B02"/>
    <w:rsid w:val="00220300"/>
    <w:rsid w:val="00247215"/>
    <w:rsid w:val="002C1031"/>
    <w:rsid w:val="00363219"/>
    <w:rsid w:val="00377D7C"/>
    <w:rsid w:val="003F4294"/>
    <w:rsid w:val="004168FC"/>
    <w:rsid w:val="004237BC"/>
    <w:rsid w:val="00435099"/>
    <w:rsid w:val="004A4692"/>
    <w:rsid w:val="004B70BA"/>
    <w:rsid w:val="004E5516"/>
    <w:rsid w:val="004F3E82"/>
    <w:rsid w:val="00633722"/>
    <w:rsid w:val="006B0635"/>
    <w:rsid w:val="007167EA"/>
    <w:rsid w:val="007505FE"/>
    <w:rsid w:val="00752ECB"/>
    <w:rsid w:val="0075331D"/>
    <w:rsid w:val="0080267F"/>
    <w:rsid w:val="008E3C0F"/>
    <w:rsid w:val="00915131"/>
    <w:rsid w:val="009936CC"/>
    <w:rsid w:val="00A736E6"/>
    <w:rsid w:val="00AF2AFA"/>
    <w:rsid w:val="00AF6CE3"/>
    <w:rsid w:val="00C77FB7"/>
    <w:rsid w:val="00D15C67"/>
    <w:rsid w:val="00D62E3C"/>
    <w:rsid w:val="00D7041E"/>
    <w:rsid w:val="00DB1DE9"/>
    <w:rsid w:val="00ED63B5"/>
    <w:rsid w:val="00F00C88"/>
    <w:rsid w:val="00F41ACC"/>
    <w:rsid w:val="00F61CF3"/>
    <w:rsid w:val="00F9172D"/>
    <w:rsid w:val="00FA1033"/>
    <w:rsid w:val="00F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character" w:styleId="a5">
    <w:name w:val="Emphasis"/>
    <w:basedOn w:val="a0"/>
    <w:uiPriority w:val="20"/>
    <w:qFormat/>
    <w:rsid w:val="0001181A"/>
    <w:rPr>
      <w:i/>
      <w:iCs/>
    </w:rPr>
  </w:style>
  <w:style w:type="paragraph" w:styleId="a6">
    <w:name w:val="header"/>
    <w:basedOn w:val="a"/>
    <w:link w:val="a7"/>
    <w:uiPriority w:val="99"/>
    <w:unhideWhenUsed/>
    <w:rsid w:val="00D704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7041E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D704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7041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4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Наталья Н. Шевчук</cp:lastModifiedBy>
  <cp:revision>3</cp:revision>
  <dcterms:created xsi:type="dcterms:W3CDTF">2021-01-28T10:08:00Z</dcterms:created>
  <dcterms:modified xsi:type="dcterms:W3CDTF">2021-01-28T10:10:00Z</dcterms:modified>
</cp:coreProperties>
</file>