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55" w:rsidRDefault="002F2155" w:rsidP="002F2155">
      <w:pPr>
        <w:pStyle w:val="3"/>
      </w:pPr>
      <w:bookmarkStart w:id="0" w:name="_GoBack"/>
      <w:r>
        <w:t xml:space="preserve">Таблиця 1. </w:t>
      </w:r>
      <w:r>
        <w:rPr>
          <w:rStyle w:val="a6"/>
          <w:b/>
          <w:bCs/>
        </w:rPr>
        <w:t>Відмітка про особливий статус</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14"/>
        <w:gridCol w:w="4544"/>
      </w:tblGrid>
      <w:tr w:rsidR="002F2155" w:rsidTr="002F2155">
        <w:trPr>
          <w:tblCellSpacing w:w="15" w:type="dxa"/>
        </w:trPr>
        <w:tc>
          <w:tcPr>
            <w:tcW w:w="4815" w:type="dxa"/>
            <w:vAlign w:val="center"/>
            <w:hideMark/>
          </w:tcPr>
          <w:bookmarkEnd w:id="0"/>
          <w:p w:rsidR="002F2155" w:rsidRDefault="002F2155">
            <w:pPr>
              <w:pStyle w:val="a5"/>
              <w:jc w:val="center"/>
            </w:pPr>
            <w:r>
              <w:rPr>
                <w:rStyle w:val="a6"/>
              </w:rPr>
              <w:t>Відмітка про особливий статус проставляється для таких платників</w:t>
            </w:r>
          </w:p>
        </w:tc>
        <w:tc>
          <w:tcPr>
            <w:tcW w:w="4815" w:type="dxa"/>
            <w:vAlign w:val="center"/>
            <w:hideMark/>
          </w:tcPr>
          <w:p w:rsidR="002F2155" w:rsidRDefault="002F2155">
            <w:pPr>
              <w:pStyle w:val="a5"/>
              <w:jc w:val="center"/>
            </w:pPr>
            <w:r>
              <w:rPr>
                <w:rStyle w:val="a6"/>
              </w:rPr>
              <w:t>Пояснення</w:t>
            </w:r>
          </w:p>
        </w:tc>
      </w:tr>
      <w:tr w:rsidR="002F2155" w:rsidTr="002F2155">
        <w:trPr>
          <w:tblCellSpacing w:w="15" w:type="dxa"/>
        </w:trPr>
        <w:tc>
          <w:tcPr>
            <w:tcW w:w="4815" w:type="dxa"/>
            <w:vAlign w:val="center"/>
            <w:hideMark/>
          </w:tcPr>
          <w:p w:rsidR="002F2155" w:rsidRDefault="002F2155">
            <w:pPr>
              <w:pStyle w:val="a5"/>
            </w:pPr>
            <w:r>
              <w:t>Виробника сільськогосподарської продукції</w:t>
            </w:r>
          </w:p>
        </w:tc>
        <w:tc>
          <w:tcPr>
            <w:tcW w:w="4815" w:type="dxa"/>
            <w:vMerge w:val="restart"/>
            <w:vAlign w:val="center"/>
            <w:hideMark/>
          </w:tcPr>
          <w:p w:rsidR="002F2155" w:rsidRDefault="002F2155">
            <w:pPr>
              <w:pStyle w:val="a5"/>
            </w:pPr>
            <w:r>
              <w:t>Ці позиції були й раніше – щодо них жодних змін не відбулося</w:t>
            </w:r>
          </w:p>
        </w:tc>
      </w:tr>
      <w:tr w:rsidR="002F2155" w:rsidTr="002F2155">
        <w:trPr>
          <w:tblCellSpacing w:w="15" w:type="dxa"/>
        </w:trPr>
        <w:tc>
          <w:tcPr>
            <w:tcW w:w="4815" w:type="dxa"/>
            <w:vAlign w:val="center"/>
            <w:hideMark/>
          </w:tcPr>
          <w:p w:rsidR="002F2155" w:rsidRDefault="002F2155">
            <w:pPr>
              <w:pStyle w:val="a5"/>
            </w:pPr>
            <w:r>
              <w:t>Банку</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Страховика</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Суб’єкта, який здійснює випуск та проведення лотерей</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Суб’єкта, що провадить азартні ігри з використанням гральних автоматів</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Суб’єкта, що провадить букмекерську діяльність та азартні ігри (у тому числі казино), крім азартних ігор з використанням гральних автоматів</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Постійного представництва нерезидента</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Підприємства (організації) громадської організації осіб з інвалідністю, яке отримало дозвіл на користування пільгою</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Платника податку, що подає декларацію за останній податковий (звітний) рік у періоді, на який припадає дата його ліквідації</w:t>
            </w:r>
          </w:p>
        </w:tc>
        <w:tc>
          <w:tcPr>
            <w:tcW w:w="0" w:type="auto"/>
            <w:vMerge/>
            <w:vAlign w:val="center"/>
            <w:hideMark/>
          </w:tcPr>
          <w:p w:rsidR="002F2155" w:rsidRDefault="002F2155"/>
        </w:tc>
      </w:tr>
      <w:tr w:rsidR="002F2155" w:rsidTr="002F2155">
        <w:trPr>
          <w:tblCellSpacing w:w="15" w:type="dxa"/>
        </w:trPr>
        <w:tc>
          <w:tcPr>
            <w:tcW w:w="4815" w:type="dxa"/>
            <w:vAlign w:val="center"/>
            <w:hideMark/>
          </w:tcPr>
          <w:p w:rsidR="002F2155" w:rsidRDefault="002F2155">
            <w:pPr>
              <w:pStyle w:val="a5"/>
            </w:pPr>
            <w:r>
              <w:t>Суб’єкта господарювання – юридичної особи, яка обрала спрощену систему оподаткування</w:t>
            </w:r>
          </w:p>
        </w:tc>
        <w:tc>
          <w:tcPr>
            <w:tcW w:w="4815" w:type="dxa"/>
            <w:vAlign w:val="center"/>
            <w:hideMark/>
          </w:tcPr>
          <w:p w:rsidR="002F2155" w:rsidRDefault="002F2155">
            <w:pPr>
              <w:pStyle w:val="a5"/>
            </w:pPr>
            <w:r>
              <w:t>Раніше звучало як «</w:t>
            </w:r>
            <w:r>
              <w:rPr>
                <w:rStyle w:val="a7"/>
              </w:rPr>
              <w:t>платника єдиного податку».</w:t>
            </w:r>
            <w:r>
              <w:t xml:space="preserve"> І якщо раніше тут ставили відмітку як єдинники– юрособи, так і ФОП, що виплачували нерезидентам-юрособам дохід ыз джерел походження з України, то зараз їх розділили. Юрособи-єдинники мають окреме поле для проставлення відмітки, а для ФОП (незалежно від системи оподаткування) відвели окреме поле – див. нижче</w:t>
            </w:r>
          </w:p>
        </w:tc>
      </w:tr>
      <w:tr w:rsidR="002F2155" w:rsidTr="002F2155">
        <w:trPr>
          <w:tblCellSpacing w:w="15" w:type="dxa"/>
        </w:trPr>
        <w:tc>
          <w:tcPr>
            <w:tcW w:w="4815" w:type="dxa"/>
            <w:vAlign w:val="center"/>
            <w:hideMark/>
          </w:tcPr>
          <w:p w:rsidR="002F2155" w:rsidRDefault="002F2155">
            <w:pPr>
              <w:pStyle w:val="a5"/>
            </w:pPr>
            <w:r>
              <w:t>Фізичної особи – підприємця, у тому числі такої, яка обрала спрощену систему оподаткування, або фізичної особи, яка провадить незалежну професійну діяльність</w:t>
            </w:r>
          </w:p>
        </w:tc>
        <w:tc>
          <w:tcPr>
            <w:tcW w:w="4815" w:type="dxa"/>
            <w:vAlign w:val="center"/>
            <w:hideMark/>
          </w:tcPr>
          <w:p w:rsidR="002F2155" w:rsidRDefault="002F2155">
            <w:pPr>
              <w:pStyle w:val="a5"/>
            </w:pPr>
            <w:r>
              <w:rPr>
                <w:rStyle w:val="a6"/>
              </w:rPr>
              <w:t>Нова відмітка.</w:t>
            </w:r>
            <w:r>
              <w:t xml:space="preserve"> Її поява пов’язана зі змінами у ст. 133 та п. 141.4 ПК щодо платників податку на доходи нерезидентів з джерел походження з України</w:t>
            </w:r>
          </w:p>
        </w:tc>
      </w:tr>
      <w:tr w:rsidR="002F2155" w:rsidTr="002F2155">
        <w:trPr>
          <w:tblCellSpacing w:w="15" w:type="dxa"/>
        </w:trPr>
        <w:tc>
          <w:tcPr>
            <w:tcW w:w="4815" w:type="dxa"/>
            <w:vAlign w:val="center"/>
            <w:hideMark/>
          </w:tcPr>
          <w:p w:rsidR="002F2155" w:rsidRDefault="002F2155">
            <w:pPr>
              <w:pStyle w:val="a5"/>
            </w:pPr>
            <w:r>
              <w:t>Іноземної компанії</w:t>
            </w:r>
          </w:p>
        </w:tc>
        <w:tc>
          <w:tcPr>
            <w:tcW w:w="4815" w:type="dxa"/>
            <w:vAlign w:val="center"/>
            <w:hideMark/>
          </w:tcPr>
          <w:p w:rsidR="002F2155" w:rsidRDefault="002F2155">
            <w:pPr>
              <w:pStyle w:val="a5"/>
            </w:pPr>
            <w:r>
              <w:rPr>
                <w:rStyle w:val="a6"/>
              </w:rPr>
              <w:t xml:space="preserve">Нова відмітка. </w:t>
            </w:r>
            <w:r>
              <w:t>Актуальною буде з</w:t>
            </w:r>
            <w:r>
              <w:rPr>
                <w:rStyle w:val="a6"/>
              </w:rPr>
              <w:t xml:space="preserve"> 01.01.21р. – </w:t>
            </w:r>
            <w:r>
              <w:t>з моменту старту спеціальних правил оподаткування іноземних компаній. Зокрема, пп. 133.1.5 ПК щодо іноземних компаній з місцем ефективного управління в Україні</w:t>
            </w:r>
          </w:p>
        </w:tc>
      </w:tr>
      <w:tr w:rsidR="002F2155" w:rsidTr="002F2155">
        <w:trPr>
          <w:tblCellSpacing w:w="15" w:type="dxa"/>
        </w:trPr>
        <w:tc>
          <w:tcPr>
            <w:tcW w:w="4815" w:type="dxa"/>
            <w:vAlign w:val="center"/>
            <w:hideMark/>
          </w:tcPr>
          <w:p w:rsidR="002F2155" w:rsidRDefault="002F2155">
            <w:pPr>
              <w:pStyle w:val="a5"/>
            </w:pPr>
            <w:r>
              <w:t>Інституту спільного інвестування у вигляді утворення без статусу юридичної особи</w:t>
            </w:r>
          </w:p>
        </w:tc>
        <w:tc>
          <w:tcPr>
            <w:tcW w:w="4815" w:type="dxa"/>
            <w:vAlign w:val="center"/>
            <w:hideMark/>
          </w:tcPr>
          <w:p w:rsidR="002F2155" w:rsidRDefault="002F2155">
            <w:pPr>
              <w:pStyle w:val="a5"/>
            </w:pPr>
            <w:r>
              <w:rPr>
                <w:rStyle w:val="a6"/>
              </w:rPr>
              <w:t xml:space="preserve">Нова відмітка. </w:t>
            </w:r>
            <w:r>
              <w:t>Підказка щодо підстав для заповнення цієї відмітки у виносці «</w:t>
            </w:r>
            <w:r>
              <w:rPr>
                <w:vertAlign w:val="superscript"/>
              </w:rPr>
              <w:t>2</w:t>
            </w:r>
            <w:r>
              <w:t xml:space="preserve">»: </w:t>
            </w:r>
            <w:r>
              <w:rPr>
                <w:rStyle w:val="a7"/>
              </w:rPr>
              <w:t xml:space="preserve">У разі якщо платник податку здійснює управління активами кількох інститутів </w:t>
            </w:r>
            <w:r>
              <w:rPr>
                <w:rStyle w:val="a7"/>
              </w:rPr>
              <w:lastRenderedPageBreak/>
              <w:t>спільного інвестування, Податкова декларація з податку на прибуток підприємств складається та подається окремо по кожному інституту спільного інвестування без статусу юридичної особи, активами яких він управляє відповідно до Закону України «Про інститути спільного інвестування», із заповненням рядка 9 та проставлянням позначки «інституту спільного інвестування у вигляді утворення без статусу юридичної особи</w:t>
            </w:r>
            <w:r>
              <w:rPr>
                <w:rStyle w:val="a7"/>
                <w:vertAlign w:val="superscript"/>
              </w:rPr>
              <w:t>2</w:t>
            </w:r>
            <w:r>
              <w:rPr>
                <w:rStyle w:val="a7"/>
              </w:rPr>
              <w:t xml:space="preserve">»у рядку 10 «Особливі відмітки». </w:t>
            </w:r>
            <w:r>
              <w:t>Але це за умови, що такі зміни у ПК запрацюють</w:t>
            </w:r>
          </w:p>
        </w:tc>
      </w:tr>
    </w:tbl>
    <w:p w:rsidR="00696FE8" w:rsidRPr="002F2155" w:rsidRDefault="00696FE8" w:rsidP="002F2155"/>
    <w:sectPr w:rsidR="00696FE8" w:rsidRPr="002F2155"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D99" w:rsidRDefault="00A91D99">
      <w:r>
        <w:separator/>
      </w:r>
    </w:p>
  </w:endnote>
  <w:endnote w:type="continuationSeparator" w:id="0">
    <w:p w:rsidR="00A91D99" w:rsidRDefault="00A9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D99" w:rsidRDefault="00A91D99">
      <w:r>
        <w:separator/>
      </w:r>
    </w:p>
  </w:footnote>
  <w:footnote w:type="continuationSeparator" w:id="0">
    <w:p w:rsidR="00A91D99" w:rsidRDefault="00A91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360AC"/>
    <w:multiLevelType w:val="multilevel"/>
    <w:tmpl w:val="C8E2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C623D"/>
    <w:multiLevelType w:val="multilevel"/>
    <w:tmpl w:val="256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97743"/>
    <w:multiLevelType w:val="multilevel"/>
    <w:tmpl w:val="171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551A8"/>
    <w:multiLevelType w:val="multilevel"/>
    <w:tmpl w:val="E0E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C7C96"/>
    <w:multiLevelType w:val="multilevel"/>
    <w:tmpl w:val="C96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48F8"/>
    <w:multiLevelType w:val="multilevel"/>
    <w:tmpl w:val="1E9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71792"/>
    <w:multiLevelType w:val="multilevel"/>
    <w:tmpl w:val="ED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C5A4B"/>
    <w:multiLevelType w:val="multilevel"/>
    <w:tmpl w:val="827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71179"/>
    <w:multiLevelType w:val="multilevel"/>
    <w:tmpl w:val="E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B4E99"/>
    <w:multiLevelType w:val="multilevel"/>
    <w:tmpl w:val="F8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1"/>
  </w:num>
  <w:num w:numId="3">
    <w:abstractNumId w:val="21"/>
  </w:num>
  <w:num w:numId="4">
    <w:abstractNumId w:val="1"/>
  </w:num>
  <w:num w:numId="5">
    <w:abstractNumId w:val="27"/>
  </w:num>
  <w:num w:numId="6">
    <w:abstractNumId w:val="17"/>
  </w:num>
  <w:num w:numId="7">
    <w:abstractNumId w:val="9"/>
  </w:num>
  <w:num w:numId="8">
    <w:abstractNumId w:val="19"/>
  </w:num>
  <w:num w:numId="9">
    <w:abstractNumId w:val="0"/>
  </w:num>
  <w:num w:numId="10">
    <w:abstractNumId w:val="6"/>
  </w:num>
  <w:num w:numId="11">
    <w:abstractNumId w:val="4"/>
  </w:num>
  <w:num w:numId="12">
    <w:abstractNumId w:val="18"/>
  </w:num>
  <w:num w:numId="13">
    <w:abstractNumId w:val="24"/>
  </w:num>
  <w:num w:numId="14">
    <w:abstractNumId w:val="13"/>
  </w:num>
  <w:num w:numId="15">
    <w:abstractNumId w:val="7"/>
  </w:num>
  <w:num w:numId="16">
    <w:abstractNumId w:val="28"/>
  </w:num>
  <w:num w:numId="17">
    <w:abstractNumId w:val="5"/>
  </w:num>
  <w:num w:numId="18">
    <w:abstractNumId w:val="23"/>
  </w:num>
  <w:num w:numId="19">
    <w:abstractNumId w:val="8"/>
  </w:num>
  <w:num w:numId="20">
    <w:abstractNumId w:val="2"/>
  </w:num>
  <w:num w:numId="21">
    <w:abstractNumId w:val="3"/>
  </w:num>
  <w:num w:numId="22">
    <w:abstractNumId w:val="26"/>
  </w:num>
  <w:num w:numId="23">
    <w:abstractNumId w:val="16"/>
  </w:num>
  <w:num w:numId="24">
    <w:abstractNumId w:val="14"/>
  </w:num>
  <w:num w:numId="25">
    <w:abstractNumId w:val="15"/>
  </w:num>
  <w:num w:numId="26">
    <w:abstractNumId w:val="22"/>
  </w:num>
  <w:num w:numId="27">
    <w:abstractNumId w:val="12"/>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58A"/>
    <w:rsid w:val="00010641"/>
    <w:rsid w:val="00014546"/>
    <w:rsid w:val="0004635D"/>
    <w:rsid w:val="000532A1"/>
    <w:rsid w:val="00087CD6"/>
    <w:rsid w:val="000B6804"/>
    <w:rsid w:val="000C3405"/>
    <w:rsid w:val="000D0131"/>
    <w:rsid w:val="000E0C8F"/>
    <w:rsid w:val="00152194"/>
    <w:rsid w:val="00152B79"/>
    <w:rsid w:val="0015422E"/>
    <w:rsid w:val="001566CE"/>
    <w:rsid w:val="00157176"/>
    <w:rsid w:val="00167E8E"/>
    <w:rsid w:val="00173C69"/>
    <w:rsid w:val="00181870"/>
    <w:rsid w:val="001C14E3"/>
    <w:rsid w:val="001D117D"/>
    <w:rsid w:val="001E32A2"/>
    <w:rsid w:val="002372FB"/>
    <w:rsid w:val="002569D8"/>
    <w:rsid w:val="002B2945"/>
    <w:rsid w:val="002C0BC9"/>
    <w:rsid w:val="002D75DA"/>
    <w:rsid w:val="002F1A70"/>
    <w:rsid w:val="002F2155"/>
    <w:rsid w:val="00311F48"/>
    <w:rsid w:val="00350574"/>
    <w:rsid w:val="00357DEA"/>
    <w:rsid w:val="00373216"/>
    <w:rsid w:val="00387926"/>
    <w:rsid w:val="003A1494"/>
    <w:rsid w:val="003A19A0"/>
    <w:rsid w:val="003D6367"/>
    <w:rsid w:val="003E0394"/>
    <w:rsid w:val="003F1FB7"/>
    <w:rsid w:val="003F256B"/>
    <w:rsid w:val="003F3165"/>
    <w:rsid w:val="00406844"/>
    <w:rsid w:val="00417A3B"/>
    <w:rsid w:val="00424485"/>
    <w:rsid w:val="004511B6"/>
    <w:rsid w:val="00454024"/>
    <w:rsid w:val="004759AD"/>
    <w:rsid w:val="00487B42"/>
    <w:rsid w:val="004B05A7"/>
    <w:rsid w:val="004B1291"/>
    <w:rsid w:val="004B1576"/>
    <w:rsid w:val="004D5ED6"/>
    <w:rsid w:val="005053AB"/>
    <w:rsid w:val="00511F7D"/>
    <w:rsid w:val="00512D7E"/>
    <w:rsid w:val="005209B9"/>
    <w:rsid w:val="005549F3"/>
    <w:rsid w:val="0057089D"/>
    <w:rsid w:val="00572570"/>
    <w:rsid w:val="005750BC"/>
    <w:rsid w:val="005758A9"/>
    <w:rsid w:val="00583817"/>
    <w:rsid w:val="005907D1"/>
    <w:rsid w:val="0059318D"/>
    <w:rsid w:val="00593D49"/>
    <w:rsid w:val="005C36BE"/>
    <w:rsid w:val="005C6E7C"/>
    <w:rsid w:val="005D54C7"/>
    <w:rsid w:val="006032A5"/>
    <w:rsid w:val="006161F9"/>
    <w:rsid w:val="0061721F"/>
    <w:rsid w:val="00627828"/>
    <w:rsid w:val="006412DF"/>
    <w:rsid w:val="00641E6C"/>
    <w:rsid w:val="00651535"/>
    <w:rsid w:val="006539A2"/>
    <w:rsid w:val="006759C2"/>
    <w:rsid w:val="00681A54"/>
    <w:rsid w:val="0068451A"/>
    <w:rsid w:val="00687299"/>
    <w:rsid w:val="00696FE8"/>
    <w:rsid w:val="006C51F5"/>
    <w:rsid w:val="006D0C4A"/>
    <w:rsid w:val="006F0198"/>
    <w:rsid w:val="00713C72"/>
    <w:rsid w:val="00723570"/>
    <w:rsid w:val="00725FE3"/>
    <w:rsid w:val="00753856"/>
    <w:rsid w:val="00756853"/>
    <w:rsid w:val="00757E41"/>
    <w:rsid w:val="007609DC"/>
    <w:rsid w:val="00760F04"/>
    <w:rsid w:val="00790EC2"/>
    <w:rsid w:val="007916E6"/>
    <w:rsid w:val="00796D84"/>
    <w:rsid w:val="007A10C3"/>
    <w:rsid w:val="007B0F2D"/>
    <w:rsid w:val="007B1F46"/>
    <w:rsid w:val="007E4487"/>
    <w:rsid w:val="0085725D"/>
    <w:rsid w:val="008A117F"/>
    <w:rsid w:val="008A321E"/>
    <w:rsid w:val="008A5C1C"/>
    <w:rsid w:val="008B1D90"/>
    <w:rsid w:val="008C1986"/>
    <w:rsid w:val="008C51CE"/>
    <w:rsid w:val="008D193F"/>
    <w:rsid w:val="008D7427"/>
    <w:rsid w:val="008E057D"/>
    <w:rsid w:val="008E36F2"/>
    <w:rsid w:val="0090371E"/>
    <w:rsid w:val="00914E5D"/>
    <w:rsid w:val="009412D5"/>
    <w:rsid w:val="00942046"/>
    <w:rsid w:val="00962840"/>
    <w:rsid w:val="00963ED4"/>
    <w:rsid w:val="009762F7"/>
    <w:rsid w:val="009764F4"/>
    <w:rsid w:val="00983939"/>
    <w:rsid w:val="0099311B"/>
    <w:rsid w:val="009A01A9"/>
    <w:rsid w:val="009A4E44"/>
    <w:rsid w:val="009A5BE5"/>
    <w:rsid w:val="009A7FFC"/>
    <w:rsid w:val="009D10FE"/>
    <w:rsid w:val="009E1A0C"/>
    <w:rsid w:val="00A04C0E"/>
    <w:rsid w:val="00A24FB8"/>
    <w:rsid w:val="00A300DC"/>
    <w:rsid w:val="00A33DE8"/>
    <w:rsid w:val="00A40DBE"/>
    <w:rsid w:val="00A56268"/>
    <w:rsid w:val="00A61FFE"/>
    <w:rsid w:val="00A7338D"/>
    <w:rsid w:val="00A748D0"/>
    <w:rsid w:val="00A91CC9"/>
    <w:rsid w:val="00A91D99"/>
    <w:rsid w:val="00AA38D1"/>
    <w:rsid w:val="00AA4C4D"/>
    <w:rsid w:val="00AA6CAB"/>
    <w:rsid w:val="00AB16DE"/>
    <w:rsid w:val="00AC06BA"/>
    <w:rsid w:val="00AC2E6C"/>
    <w:rsid w:val="00AE057F"/>
    <w:rsid w:val="00AE41FE"/>
    <w:rsid w:val="00AE45EF"/>
    <w:rsid w:val="00B32747"/>
    <w:rsid w:val="00B36649"/>
    <w:rsid w:val="00B44AE7"/>
    <w:rsid w:val="00B52DB7"/>
    <w:rsid w:val="00B55078"/>
    <w:rsid w:val="00B65D30"/>
    <w:rsid w:val="00B66237"/>
    <w:rsid w:val="00B66CDA"/>
    <w:rsid w:val="00B727C3"/>
    <w:rsid w:val="00BA14B9"/>
    <w:rsid w:val="00BA65C0"/>
    <w:rsid w:val="00BC7CD7"/>
    <w:rsid w:val="00BD6AD8"/>
    <w:rsid w:val="00C05709"/>
    <w:rsid w:val="00C2489D"/>
    <w:rsid w:val="00C2715A"/>
    <w:rsid w:val="00C44819"/>
    <w:rsid w:val="00C62A1F"/>
    <w:rsid w:val="00C6374E"/>
    <w:rsid w:val="00CB49AA"/>
    <w:rsid w:val="00CB50D9"/>
    <w:rsid w:val="00CD07AC"/>
    <w:rsid w:val="00CF63DA"/>
    <w:rsid w:val="00CF6BD9"/>
    <w:rsid w:val="00D2016B"/>
    <w:rsid w:val="00D26EF8"/>
    <w:rsid w:val="00D33FA5"/>
    <w:rsid w:val="00D37DED"/>
    <w:rsid w:val="00D41509"/>
    <w:rsid w:val="00D55822"/>
    <w:rsid w:val="00D63032"/>
    <w:rsid w:val="00D706E1"/>
    <w:rsid w:val="00D86316"/>
    <w:rsid w:val="00D96FFA"/>
    <w:rsid w:val="00DA63A1"/>
    <w:rsid w:val="00DB30C0"/>
    <w:rsid w:val="00DD0B1E"/>
    <w:rsid w:val="00DD354B"/>
    <w:rsid w:val="00DD5701"/>
    <w:rsid w:val="00DE1267"/>
    <w:rsid w:val="00DF194E"/>
    <w:rsid w:val="00E00B94"/>
    <w:rsid w:val="00E129DA"/>
    <w:rsid w:val="00E35CBD"/>
    <w:rsid w:val="00E710A2"/>
    <w:rsid w:val="00E83816"/>
    <w:rsid w:val="00E93115"/>
    <w:rsid w:val="00EA112F"/>
    <w:rsid w:val="00EA22B4"/>
    <w:rsid w:val="00EA293D"/>
    <w:rsid w:val="00EA3BA5"/>
    <w:rsid w:val="00EB359F"/>
    <w:rsid w:val="00EC00D7"/>
    <w:rsid w:val="00EC0BB5"/>
    <w:rsid w:val="00EC312D"/>
    <w:rsid w:val="00EE2A4A"/>
    <w:rsid w:val="00EE67B0"/>
    <w:rsid w:val="00EF372A"/>
    <w:rsid w:val="00F0553C"/>
    <w:rsid w:val="00F17D68"/>
    <w:rsid w:val="00F37427"/>
    <w:rsid w:val="00F45457"/>
    <w:rsid w:val="00F5719E"/>
    <w:rsid w:val="00F72510"/>
    <w:rsid w:val="00F7305F"/>
    <w:rsid w:val="00FA2459"/>
    <w:rsid w:val="00FA75BD"/>
    <w:rsid w:val="00FD5775"/>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58642868">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2020-12-16T10:57:00Z</dcterms:created>
  <dcterms:modified xsi:type="dcterms:W3CDTF">2020-12-16T10:57:00Z</dcterms:modified>
</cp:coreProperties>
</file>