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6F" w:rsidRDefault="00CF216F" w:rsidP="00CF216F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</w:pP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ТОВ «Універсал»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ab/>
      </w:r>
    </w:p>
    <w:p w:rsidR="00CF216F" w:rsidRDefault="00CF216F" w:rsidP="00CF216F">
      <w:pPr>
        <w:autoSpaceDE w:val="0"/>
        <w:autoSpaceDN w:val="0"/>
        <w:adjustRightInd w:val="0"/>
        <w:spacing w:before="113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>
        <w:rPr>
          <w:rFonts w:ascii="FreeSetC" w:hAnsi="FreeSetC" w:cs="FreeSetC"/>
          <w:color w:val="000000"/>
          <w:sz w:val="19"/>
          <w:szCs w:val="19"/>
        </w:rPr>
        <w:t>Ідентифікаційний код за ЄДРПОУ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12345678</w:t>
      </w:r>
      <w:r>
        <w:rPr>
          <w:rFonts w:ascii="FreeSetC" w:hAnsi="FreeSetC" w:cs="FreeSetC"/>
          <w:color w:val="000000"/>
          <w:sz w:val="19"/>
          <w:szCs w:val="19"/>
        </w:rPr>
        <w:t xml:space="preserve"> </w:t>
      </w:r>
    </w:p>
    <w:p w:rsidR="00CF216F" w:rsidRDefault="00CF216F" w:rsidP="00CF216F">
      <w:pPr>
        <w:suppressAutoHyphens/>
        <w:autoSpaceDE w:val="0"/>
        <w:autoSpaceDN w:val="0"/>
        <w:adjustRightInd w:val="0"/>
        <w:spacing w:before="170" w:line="276" w:lineRule="auto"/>
        <w:jc w:val="center"/>
        <w:textAlignment w:val="center"/>
        <w:rPr>
          <w:rFonts w:ascii="Franklin Gothic Demi" w:hAnsi="Franklin Gothic Demi" w:cs="Franklin Gothic Demi"/>
          <w:color w:val="000000"/>
          <w:sz w:val="22"/>
          <w:szCs w:val="22"/>
        </w:rPr>
      </w:pPr>
      <w:bookmarkStart w:id="0" w:name="_GoBack"/>
      <w:r>
        <w:rPr>
          <w:rFonts w:ascii="Franklin Gothic Demi" w:hAnsi="Franklin Gothic Demi" w:cs="Franklin Gothic Demi"/>
          <w:color w:val="000000"/>
          <w:sz w:val="22"/>
          <w:szCs w:val="22"/>
        </w:rPr>
        <w:t>Акт інвентаризації резерва сумнівних боргів від 31.12.20 р.</w:t>
      </w:r>
    </w:p>
    <w:bookmarkEnd w:id="0"/>
    <w:p w:rsidR="00CF216F" w:rsidRDefault="00CF216F" w:rsidP="00CF216F">
      <w:pPr>
        <w:autoSpaceDE w:val="0"/>
        <w:autoSpaceDN w:val="0"/>
        <w:adjustRightInd w:val="0"/>
        <w:spacing w:before="170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>
        <w:rPr>
          <w:rFonts w:ascii="FreeSetC" w:hAnsi="FreeSetC" w:cs="FreeSetC"/>
          <w:color w:val="000000"/>
          <w:sz w:val="19"/>
          <w:szCs w:val="19"/>
        </w:rPr>
        <w:t>На підставі розпорядчого документа від «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30</w:t>
      </w:r>
      <w:r>
        <w:rPr>
          <w:rFonts w:ascii="FreeSetC" w:hAnsi="FreeSetC" w:cs="FreeSetC"/>
          <w:color w:val="000000"/>
          <w:sz w:val="19"/>
          <w:szCs w:val="19"/>
        </w:rPr>
        <w:t xml:space="preserve">» 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вересня</w:t>
      </w:r>
      <w:r>
        <w:rPr>
          <w:rFonts w:ascii="FreeSetC" w:hAnsi="FreeSetC" w:cs="FreeSetC"/>
          <w:color w:val="000000"/>
          <w:sz w:val="19"/>
          <w:szCs w:val="19"/>
        </w:rPr>
        <w:t xml:space="preserve"> 20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20</w:t>
      </w:r>
      <w:r>
        <w:rPr>
          <w:rFonts w:ascii="FreeSetC" w:hAnsi="FreeSetC" w:cs="FreeSetC"/>
          <w:color w:val="000000"/>
          <w:sz w:val="19"/>
          <w:szCs w:val="19"/>
        </w:rPr>
        <w:t xml:space="preserve"> р. № 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09/65</w:t>
      </w:r>
      <w:r>
        <w:rPr>
          <w:rFonts w:ascii="FreeSetC" w:hAnsi="FreeSetC" w:cs="FreeSetC"/>
          <w:color w:val="000000"/>
          <w:sz w:val="19"/>
          <w:szCs w:val="19"/>
        </w:rPr>
        <w:t xml:space="preserve"> комісія у складі:</w:t>
      </w:r>
    </w:p>
    <w:p w:rsidR="00CF216F" w:rsidRDefault="00CF216F" w:rsidP="00CF216F">
      <w:pPr>
        <w:tabs>
          <w:tab w:val="left" w:pos="198"/>
        </w:tabs>
        <w:autoSpaceDE w:val="0"/>
        <w:autoSpaceDN w:val="0"/>
        <w:adjustRightInd w:val="0"/>
        <w:spacing w:before="57" w:line="280" w:lineRule="auto"/>
        <w:ind w:left="198" w:hanging="198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>
        <w:rPr>
          <w:rFonts w:ascii="FreeSetC" w:hAnsi="FreeSetC" w:cs="FreeSetC"/>
          <w:color w:val="000000"/>
          <w:sz w:val="19"/>
          <w:szCs w:val="19"/>
          <w:lang w:val="uk-UA"/>
        </w:rPr>
        <w:t>голова комісії – заступник директора О. Л. Зозуля;</w:t>
      </w:r>
    </w:p>
    <w:p w:rsidR="00CF216F" w:rsidRDefault="00CF216F" w:rsidP="00CF216F">
      <w:pPr>
        <w:tabs>
          <w:tab w:val="left" w:pos="198"/>
        </w:tabs>
        <w:autoSpaceDE w:val="0"/>
        <w:autoSpaceDN w:val="0"/>
        <w:adjustRightInd w:val="0"/>
        <w:spacing w:before="57" w:line="280" w:lineRule="auto"/>
        <w:ind w:left="198" w:hanging="198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>
        <w:rPr>
          <w:rFonts w:ascii="FreeSetC" w:hAnsi="FreeSetC" w:cs="FreeSetC"/>
          <w:color w:val="000000"/>
          <w:sz w:val="19"/>
          <w:szCs w:val="19"/>
          <w:lang w:val="uk-UA"/>
        </w:rPr>
        <w:t>головний бухгалтер Кривун С. Т.;</w:t>
      </w:r>
    </w:p>
    <w:p w:rsidR="00CF216F" w:rsidRDefault="00CF216F" w:rsidP="00CF216F">
      <w:pPr>
        <w:tabs>
          <w:tab w:val="left" w:pos="198"/>
        </w:tabs>
        <w:autoSpaceDE w:val="0"/>
        <w:autoSpaceDN w:val="0"/>
        <w:adjustRightInd w:val="0"/>
        <w:spacing w:before="57" w:line="280" w:lineRule="auto"/>
        <w:ind w:left="198" w:hanging="198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головний економіст Степаненко П. О. </w:t>
      </w:r>
    </w:p>
    <w:p w:rsidR="00CF216F" w:rsidRDefault="00CF216F" w:rsidP="00CF216F">
      <w:pPr>
        <w:autoSpaceDE w:val="0"/>
        <w:autoSpaceDN w:val="0"/>
        <w:adjustRightInd w:val="0"/>
        <w:spacing w:before="170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провела інвентаризацію резерва сумнівних боргів (рахунок 38) та дійшла висновку, що необхідно доформувати резерв сумнівних боргів на суму 4 000 грн (44 000 грн – 33 000 грн – 7 000 грн), оскільки підприємством: </w:t>
      </w:r>
    </w:p>
    <w:p w:rsidR="00CF216F" w:rsidRDefault="00CF216F" w:rsidP="00CF216F">
      <w:pPr>
        <w:tabs>
          <w:tab w:val="left" w:pos="198"/>
        </w:tabs>
        <w:autoSpaceDE w:val="0"/>
        <w:autoSpaceDN w:val="0"/>
        <w:adjustRightInd w:val="0"/>
        <w:spacing w:before="57" w:line="280" w:lineRule="auto"/>
        <w:ind w:left="198" w:hanging="198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не було списано за рахунок резерва суму дебіторської заборгованості, за якою в 2020 році сплив строк позовної давності (33 000 грн); </w:t>
      </w:r>
    </w:p>
    <w:p w:rsidR="00CF216F" w:rsidRDefault="00CF216F" w:rsidP="00CF216F">
      <w:pPr>
        <w:tabs>
          <w:tab w:val="left" w:pos="198"/>
        </w:tabs>
        <w:autoSpaceDE w:val="0"/>
        <w:autoSpaceDN w:val="0"/>
        <w:adjustRightInd w:val="0"/>
        <w:spacing w:before="57" w:line="280" w:lineRule="auto"/>
        <w:ind w:left="198" w:hanging="198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>
        <w:rPr>
          <w:rFonts w:ascii="FreeSetC" w:hAnsi="FreeSetC" w:cs="FreeSetC"/>
          <w:color w:val="000000"/>
          <w:sz w:val="19"/>
          <w:szCs w:val="19"/>
          <w:lang w:val="uk-UA"/>
        </w:rPr>
        <w:t>не було сформовано резерв на суму дебіторської заборгованості, яка згідно з обліковою політикою підприємства вважається сумнівною (44 000 грн);</w:t>
      </w:r>
    </w:p>
    <w:p w:rsidR="00CF216F" w:rsidRDefault="00CF216F" w:rsidP="00CF216F">
      <w:pPr>
        <w:tabs>
          <w:tab w:val="left" w:pos="198"/>
        </w:tabs>
        <w:autoSpaceDE w:val="0"/>
        <w:autoSpaceDN w:val="0"/>
        <w:adjustRightInd w:val="0"/>
        <w:spacing w:before="57" w:line="280" w:lineRule="auto"/>
        <w:ind w:left="198" w:hanging="198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помилково був нарахований резерв на суму перерахованого авансу (7 000 грн). </w:t>
      </w:r>
    </w:p>
    <w:p w:rsidR="00CF216F" w:rsidRDefault="00CF216F" w:rsidP="00CF216F">
      <w:pPr>
        <w:autoSpaceDE w:val="0"/>
        <w:autoSpaceDN w:val="0"/>
        <w:adjustRightInd w:val="0"/>
        <w:spacing w:before="170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>
        <w:rPr>
          <w:rFonts w:ascii="FreeSetC" w:hAnsi="FreeSetC" w:cs="FreeSetC"/>
          <w:color w:val="000000"/>
          <w:sz w:val="19"/>
          <w:szCs w:val="19"/>
        </w:rPr>
        <w:t>Комісія у складі:</w:t>
      </w:r>
    </w:p>
    <w:p w:rsidR="00CF216F" w:rsidRDefault="00CF216F" w:rsidP="00CF216F">
      <w:pPr>
        <w:autoSpaceDE w:val="0"/>
        <w:autoSpaceDN w:val="0"/>
        <w:adjustRightInd w:val="0"/>
        <w:spacing w:before="170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>
        <w:rPr>
          <w:rFonts w:ascii="FreeSetC" w:hAnsi="FreeSetC" w:cs="FreeSetC"/>
          <w:color w:val="000000"/>
          <w:sz w:val="19"/>
          <w:szCs w:val="19"/>
        </w:rPr>
        <w:t>голова комісії – заступник директора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  <w:t>(підпис)</w:t>
      </w:r>
      <w:r>
        <w:rPr>
          <w:rFonts w:ascii="FreeSetC" w:hAnsi="FreeSetC" w:cs="FreeSetC"/>
          <w:color w:val="000000"/>
          <w:sz w:val="19"/>
          <w:szCs w:val="19"/>
        </w:rPr>
        <w:tab/>
        <w:t>О. Л. Зозуля</w:t>
      </w:r>
    </w:p>
    <w:p w:rsidR="00CF216F" w:rsidRDefault="00CF216F" w:rsidP="00CF216F">
      <w:pPr>
        <w:autoSpaceDE w:val="0"/>
        <w:autoSpaceDN w:val="0"/>
        <w:adjustRightInd w:val="0"/>
        <w:spacing w:before="170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>
        <w:rPr>
          <w:rFonts w:ascii="FreeSetC" w:hAnsi="FreeSetC" w:cs="FreeSetC"/>
          <w:color w:val="000000"/>
          <w:sz w:val="19"/>
          <w:szCs w:val="19"/>
        </w:rPr>
        <w:t>головний бухгалтер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  <w:t>(підпис)</w:t>
      </w:r>
      <w:r>
        <w:rPr>
          <w:rFonts w:ascii="FreeSetC" w:hAnsi="FreeSetC" w:cs="FreeSetC"/>
          <w:color w:val="000000"/>
          <w:sz w:val="19"/>
          <w:szCs w:val="19"/>
        </w:rPr>
        <w:tab/>
        <w:t xml:space="preserve">С. Т. Кривун </w:t>
      </w:r>
    </w:p>
    <w:p w:rsidR="00CF216F" w:rsidRDefault="00CF216F" w:rsidP="00CF216F">
      <w:pPr>
        <w:autoSpaceDE w:val="0"/>
        <w:autoSpaceDN w:val="0"/>
        <w:adjustRightInd w:val="0"/>
        <w:spacing w:before="170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>
        <w:rPr>
          <w:rFonts w:ascii="FreeSetC" w:hAnsi="FreeSetC" w:cs="FreeSetC"/>
          <w:color w:val="000000"/>
          <w:sz w:val="19"/>
          <w:szCs w:val="19"/>
        </w:rPr>
        <w:t>головний економіст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  <w:t>(підпис)</w:t>
      </w:r>
      <w:r>
        <w:rPr>
          <w:rFonts w:ascii="FreeSetC" w:hAnsi="FreeSetC" w:cs="FreeSetC"/>
          <w:color w:val="000000"/>
          <w:sz w:val="19"/>
          <w:szCs w:val="19"/>
        </w:rPr>
        <w:tab/>
        <w:t>П. О. Степаненко</w:t>
      </w:r>
    </w:p>
    <w:p w:rsidR="00276DFF" w:rsidRPr="00CF216F" w:rsidRDefault="00276DFF" w:rsidP="00CF216F"/>
    <w:sectPr w:rsidR="00276DFF" w:rsidRPr="00CF21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AC" w:rsidRDefault="00B477AC" w:rsidP="007E77ED">
      <w:r>
        <w:separator/>
      </w:r>
    </w:p>
  </w:endnote>
  <w:endnote w:type="continuationSeparator" w:id="0">
    <w:p w:rsidR="00B477AC" w:rsidRDefault="00B477AC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AC" w:rsidRDefault="00B477AC" w:rsidP="007E77ED">
      <w:r>
        <w:separator/>
      </w:r>
    </w:p>
  </w:footnote>
  <w:footnote w:type="continuationSeparator" w:id="0">
    <w:p w:rsidR="00B477AC" w:rsidRDefault="00B477AC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551D8"/>
    <w:multiLevelType w:val="multilevel"/>
    <w:tmpl w:val="35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64C92"/>
    <w:multiLevelType w:val="multilevel"/>
    <w:tmpl w:val="977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93F60"/>
    <w:rsid w:val="001B08C0"/>
    <w:rsid w:val="001E09A6"/>
    <w:rsid w:val="00242309"/>
    <w:rsid w:val="00242E64"/>
    <w:rsid w:val="002443CE"/>
    <w:rsid w:val="00250790"/>
    <w:rsid w:val="00276DFF"/>
    <w:rsid w:val="002B28D7"/>
    <w:rsid w:val="00320B97"/>
    <w:rsid w:val="00332C2B"/>
    <w:rsid w:val="0033481E"/>
    <w:rsid w:val="00357A66"/>
    <w:rsid w:val="00392883"/>
    <w:rsid w:val="003B462E"/>
    <w:rsid w:val="004C40CC"/>
    <w:rsid w:val="00541B8D"/>
    <w:rsid w:val="005434CB"/>
    <w:rsid w:val="00556313"/>
    <w:rsid w:val="00592B1E"/>
    <w:rsid w:val="005B1896"/>
    <w:rsid w:val="005D7721"/>
    <w:rsid w:val="00653482"/>
    <w:rsid w:val="00686A52"/>
    <w:rsid w:val="00707B39"/>
    <w:rsid w:val="00791D24"/>
    <w:rsid w:val="007C7CFE"/>
    <w:rsid w:val="007E314D"/>
    <w:rsid w:val="007E77ED"/>
    <w:rsid w:val="00820D54"/>
    <w:rsid w:val="00877880"/>
    <w:rsid w:val="008826A2"/>
    <w:rsid w:val="008D28DF"/>
    <w:rsid w:val="009841D2"/>
    <w:rsid w:val="00984BDC"/>
    <w:rsid w:val="009D3E20"/>
    <w:rsid w:val="00A01A59"/>
    <w:rsid w:val="00A127F3"/>
    <w:rsid w:val="00A81FF6"/>
    <w:rsid w:val="00AA2D4C"/>
    <w:rsid w:val="00B34668"/>
    <w:rsid w:val="00B455E7"/>
    <w:rsid w:val="00B477AC"/>
    <w:rsid w:val="00BB4213"/>
    <w:rsid w:val="00C16EE4"/>
    <w:rsid w:val="00C32BDB"/>
    <w:rsid w:val="00C92177"/>
    <w:rsid w:val="00CF03D1"/>
    <w:rsid w:val="00CF216F"/>
    <w:rsid w:val="00CF29BA"/>
    <w:rsid w:val="00D04E95"/>
    <w:rsid w:val="00D54832"/>
    <w:rsid w:val="00D662B3"/>
    <w:rsid w:val="00D86D98"/>
    <w:rsid w:val="00DC0E27"/>
    <w:rsid w:val="00E30C0E"/>
    <w:rsid w:val="00E46592"/>
    <w:rsid w:val="00E4705B"/>
    <w:rsid w:val="00E677D9"/>
    <w:rsid w:val="00E71793"/>
    <w:rsid w:val="00E80D0B"/>
    <w:rsid w:val="00EC255E"/>
    <w:rsid w:val="00F25896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2020-10-13T12:29:00Z</dcterms:created>
  <dcterms:modified xsi:type="dcterms:W3CDTF">2020-10-13T12:29:00Z</dcterms:modified>
</cp:coreProperties>
</file>