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AFC" w:rsidRDefault="000B7AFC" w:rsidP="000B7AFC">
      <w:pPr>
        <w:pStyle w:val="a4"/>
        <w:jc w:val="right"/>
      </w:pPr>
      <w:r>
        <w:rPr>
          <w:rStyle w:val="a3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4089"/>
        <w:gridCol w:w="1679"/>
        <w:gridCol w:w="661"/>
        <w:gridCol w:w="1257"/>
        <w:gridCol w:w="1011"/>
      </w:tblGrid>
      <w:tr w:rsidR="000B7AFC" w:rsidTr="000B7AFC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bookmarkStart w:id="0" w:name="_GoBack"/>
            <w:r>
              <w:rPr>
                <w:rStyle w:val="a3"/>
              </w:rPr>
              <w:t>№ п/п</w:t>
            </w:r>
          </w:p>
        </w:tc>
        <w:tc>
          <w:tcPr>
            <w:tcW w:w="4650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Содержание операции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Первичные документы</w:t>
            </w:r>
          </w:p>
        </w:tc>
        <w:tc>
          <w:tcPr>
            <w:tcW w:w="2715" w:type="dxa"/>
            <w:gridSpan w:val="3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Бухгалтерский учет</w:t>
            </w:r>
          </w:p>
        </w:tc>
      </w:tr>
      <w:tr w:rsidR="000B7AFC" w:rsidTr="000B7A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Дт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Кт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Сумма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72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rPr>
                <w:rStyle w:val="a3"/>
              </w:rPr>
              <w:t>6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1</w:t>
            </w:r>
          </w:p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</w:pPr>
            <w:r>
              <w:t>Перечислены денежные средства за обучение работника в центре онлайн-образования</w:t>
            </w:r>
          </w:p>
        </w:tc>
        <w:tc>
          <w:tcPr>
            <w:tcW w:w="172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Выписка банка, счет</w:t>
            </w:r>
          </w:p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371 (685)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311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12 000,00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2</w:t>
            </w:r>
          </w:p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</w:pPr>
            <w:r>
              <w:t>Отражены расходы на обучение в составе расходов будущих периодов</w:t>
            </w:r>
          </w:p>
        </w:tc>
        <w:tc>
          <w:tcPr>
            <w:tcW w:w="172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Договор на обучение</w:t>
            </w:r>
          </w:p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39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371 (685)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12 000,00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3*</w:t>
            </w:r>
          </w:p>
        </w:tc>
        <w:tc>
          <w:tcPr>
            <w:tcW w:w="4650" w:type="dxa"/>
            <w:vMerge w:val="restart"/>
            <w:vAlign w:val="center"/>
            <w:hideMark/>
          </w:tcPr>
          <w:p w:rsidR="000B7AFC" w:rsidRDefault="000B7AFC">
            <w:pPr>
              <w:pStyle w:val="a4"/>
            </w:pPr>
            <w:r>
              <w:t>Начислен доход в виде платы за обучение (ежемесячно)</w:t>
            </w:r>
          </w:p>
        </w:tc>
        <w:tc>
          <w:tcPr>
            <w:tcW w:w="1725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Акт оказанных услуг, ведомость начисления зарплаты</w:t>
            </w:r>
          </w:p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663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3 658,54</w:t>
            </w:r>
          </w:p>
        </w:tc>
      </w:tr>
      <w:tr w:rsidR="000B7AFC" w:rsidTr="000B7A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663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39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3 000,00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4*</w:t>
            </w:r>
          </w:p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</w:pPr>
            <w:r>
              <w:t>Удержаны ежемесячно:</w:t>
            </w:r>
          </w:p>
          <w:p w:rsidR="000B7AFC" w:rsidRDefault="000B7AFC">
            <w:pPr>
              <w:pStyle w:val="a4"/>
            </w:pPr>
            <w:r>
              <w:t>– НДФЛ (из дохода в виде платы за обучение)</w:t>
            </w:r>
          </w:p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 663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 641/НДФЛ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 658,54</w:t>
            </w:r>
          </w:p>
        </w:tc>
      </w:tr>
      <w:tr w:rsidR="000B7AFC" w:rsidTr="000B7AFC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</w:pPr>
            <w:r>
              <w:t>– ВС (из зарплаты)</w:t>
            </w:r>
          </w:p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661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642/ВС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45,00</w:t>
            </w:r>
          </w:p>
        </w:tc>
      </w:tr>
      <w:tr w:rsidR="000B7AFC" w:rsidTr="000B7AFC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5*</w:t>
            </w:r>
          </w:p>
        </w:tc>
        <w:tc>
          <w:tcPr>
            <w:tcW w:w="4650" w:type="dxa"/>
            <w:vAlign w:val="center"/>
            <w:hideMark/>
          </w:tcPr>
          <w:p w:rsidR="000B7AFC" w:rsidRDefault="000B7AFC">
            <w:pPr>
              <w:pStyle w:val="a4"/>
            </w:pPr>
            <w:r>
              <w:t>Начислен ЕСВ на стоимость обучения</w:t>
            </w:r>
          </w:p>
        </w:tc>
        <w:tc>
          <w:tcPr>
            <w:tcW w:w="0" w:type="auto"/>
            <w:vMerge/>
            <w:vAlign w:val="center"/>
            <w:hideMark/>
          </w:tcPr>
          <w:p w:rsidR="000B7AFC" w:rsidRDefault="000B7AFC"/>
        </w:tc>
        <w:tc>
          <w:tcPr>
            <w:tcW w:w="64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93</w:t>
            </w:r>
          </w:p>
        </w:tc>
        <w:tc>
          <w:tcPr>
            <w:tcW w:w="1080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651</w:t>
            </w:r>
          </w:p>
        </w:tc>
        <w:tc>
          <w:tcPr>
            <w:tcW w:w="1005" w:type="dxa"/>
            <w:vAlign w:val="center"/>
            <w:hideMark/>
          </w:tcPr>
          <w:p w:rsidR="000B7AFC" w:rsidRDefault="000B7AFC">
            <w:pPr>
              <w:pStyle w:val="a4"/>
              <w:jc w:val="center"/>
            </w:pPr>
            <w:r>
              <w:t>660,00</w:t>
            </w:r>
          </w:p>
        </w:tc>
      </w:tr>
      <w:tr w:rsidR="000B7AFC" w:rsidTr="000B7AFC">
        <w:trPr>
          <w:tblCellSpacing w:w="15" w:type="dxa"/>
        </w:trPr>
        <w:tc>
          <w:tcPr>
            <w:tcW w:w="9495" w:type="dxa"/>
            <w:gridSpan w:val="6"/>
            <w:vAlign w:val="center"/>
            <w:hideMark/>
          </w:tcPr>
          <w:p w:rsidR="000B7AFC" w:rsidRDefault="000B7AFC">
            <w:pPr>
              <w:pStyle w:val="5"/>
            </w:pPr>
            <w:r>
              <w:t>* Такие записи делаются в течение четырех месяцев обучения работника.</w:t>
            </w:r>
          </w:p>
        </w:tc>
      </w:tr>
      <w:bookmarkEnd w:id="0"/>
    </w:tbl>
    <w:p w:rsidR="00276DFF" w:rsidRPr="000B7AFC" w:rsidRDefault="00276DFF" w:rsidP="000B7AFC"/>
    <w:sectPr w:rsidR="00276DFF" w:rsidRPr="000B7AF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FE8" w:rsidRDefault="00323FE8" w:rsidP="007E77ED">
      <w:r>
        <w:separator/>
      </w:r>
    </w:p>
  </w:endnote>
  <w:endnote w:type="continuationSeparator" w:id="0">
    <w:p w:rsidR="00323FE8" w:rsidRDefault="00323FE8" w:rsidP="007E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7ED" w:rsidRPr="00D55822" w:rsidRDefault="007E77ED" w:rsidP="007E77ED">
    <w:pPr>
      <w:pStyle w:val="a8"/>
      <w:jc w:val="right"/>
    </w:pPr>
    <w:r w:rsidRPr="00F8539C">
      <w:rPr>
        <w:noProof/>
        <w:lang w:val="ru-RU" w:eastAsia="ru-RU"/>
      </w:rPr>
      <w:drawing>
        <wp:inline distT="0" distB="0" distL="0" distR="0" wp14:anchorId="6B72CA5E" wp14:editId="2DCA6C83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8539C">
      <w:t xml:space="preserve"> </w:t>
    </w:r>
  </w:p>
  <w:p w:rsidR="007E77ED" w:rsidRDefault="007E77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FE8" w:rsidRDefault="00323FE8" w:rsidP="007E77ED">
      <w:r>
        <w:separator/>
      </w:r>
    </w:p>
  </w:footnote>
  <w:footnote w:type="continuationSeparator" w:id="0">
    <w:p w:rsidR="00323FE8" w:rsidRDefault="00323FE8" w:rsidP="007E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34F"/>
    <w:multiLevelType w:val="multilevel"/>
    <w:tmpl w:val="8066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A7FCF"/>
    <w:multiLevelType w:val="multilevel"/>
    <w:tmpl w:val="011E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D92365"/>
    <w:multiLevelType w:val="multilevel"/>
    <w:tmpl w:val="006C9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551D8"/>
    <w:multiLevelType w:val="multilevel"/>
    <w:tmpl w:val="35824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D64C92"/>
    <w:multiLevelType w:val="multilevel"/>
    <w:tmpl w:val="97788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02797"/>
    <w:multiLevelType w:val="multilevel"/>
    <w:tmpl w:val="1A70C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E658C6"/>
    <w:multiLevelType w:val="multilevel"/>
    <w:tmpl w:val="D278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92D30"/>
    <w:multiLevelType w:val="multilevel"/>
    <w:tmpl w:val="69F8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DE11DF"/>
    <w:multiLevelType w:val="multilevel"/>
    <w:tmpl w:val="B892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C21DC0"/>
    <w:multiLevelType w:val="multilevel"/>
    <w:tmpl w:val="033C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237544"/>
    <w:multiLevelType w:val="multilevel"/>
    <w:tmpl w:val="2C5E7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161960"/>
    <w:multiLevelType w:val="multilevel"/>
    <w:tmpl w:val="72A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CB"/>
    <w:rsid w:val="00065DCD"/>
    <w:rsid w:val="00073229"/>
    <w:rsid w:val="000B7AFC"/>
    <w:rsid w:val="0014121C"/>
    <w:rsid w:val="00157EE5"/>
    <w:rsid w:val="00193F60"/>
    <w:rsid w:val="001A0CAF"/>
    <w:rsid w:val="001B08C0"/>
    <w:rsid w:val="001E09A6"/>
    <w:rsid w:val="00242309"/>
    <w:rsid w:val="00242E64"/>
    <w:rsid w:val="002443CE"/>
    <w:rsid w:val="00250790"/>
    <w:rsid w:val="002706BD"/>
    <w:rsid w:val="00276DFF"/>
    <w:rsid w:val="002A5301"/>
    <w:rsid w:val="002B28D7"/>
    <w:rsid w:val="00301AB8"/>
    <w:rsid w:val="00320B97"/>
    <w:rsid w:val="00323FE8"/>
    <w:rsid w:val="00332C2B"/>
    <w:rsid w:val="0033481E"/>
    <w:rsid w:val="00357A66"/>
    <w:rsid w:val="00392883"/>
    <w:rsid w:val="003B462E"/>
    <w:rsid w:val="003B6CF2"/>
    <w:rsid w:val="003F1A98"/>
    <w:rsid w:val="00431A2E"/>
    <w:rsid w:val="004A615A"/>
    <w:rsid w:val="004C40CC"/>
    <w:rsid w:val="00541B8D"/>
    <w:rsid w:val="005434CB"/>
    <w:rsid w:val="00556313"/>
    <w:rsid w:val="00592B1E"/>
    <w:rsid w:val="005931D3"/>
    <w:rsid w:val="005A551A"/>
    <w:rsid w:val="005B1896"/>
    <w:rsid w:val="005D54FA"/>
    <w:rsid w:val="005D7721"/>
    <w:rsid w:val="00653482"/>
    <w:rsid w:val="00686A52"/>
    <w:rsid w:val="00686BB7"/>
    <w:rsid w:val="006A2264"/>
    <w:rsid w:val="00707B39"/>
    <w:rsid w:val="00725CC0"/>
    <w:rsid w:val="00791D24"/>
    <w:rsid w:val="007C7CFE"/>
    <w:rsid w:val="007E314D"/>
    <w:rsid w:val="007E77ED"/>
    <w:rsid w:val="00820D54"/>
    <w:rsid w:val="00877880"/>
    <w:rsid w:val="008826A2"/>
    <w:rsid w:val="00887303"/>
    <w:rsid w:val="008D0216"/>
    <w:rsid w:val="008D28DF"/>
    <w:rsid w:val="00947B9A"/>
    <w:rsid w:val="009841D2"/>
    <w:rsid w:val="00984BDC"/>
    <w:rsid w:val="009D3E20"/>
    <w:rsid w:val="009E2235"/>
    <w:rsid w:val="00A01A59"/>
    <w:rsid w:val="00A1043E"/>
    <w:rsid w:val="00A127F3"/>
    <w:rsid w:val="00A44AAB"/>
    <w:rsid w:val="00A81FF6"/>
    <w:rsid w:val="00AA2D4C"/>
    <w:rsid w:val="00AA3B41"/>
    <w:rsid w:val="00B34668"/>
    <w:rsid w:val="00B455E7"/>
    <w:rsid w:val="00B466B6"/>
    <w:rsid w:val="00B96334"/>
    <w:rsid w:val="00BB4213"/>
    <w:rsid w:val="00C16EE4"/>
    <w:rsid w:val="00C32BDB"/>
    <w:rsid w:val="00C92177"/>
    <w:rsid w:val="00CB6ACE"/>
    <w:rsid w:val="00CD6D68"/>
    <w:rsid w:val="00CF03D1"/>
    <w:rsid w:val="00CF216F"/>
    <w:rsid w:val="00CF29BA"/>
    <w:rsid w:val="00D04E95"/>
    <w:rsid w:val="00D54832"/>
    <w:rsid w:val="00D662B3"/>
    <w:rsid w:val="00D86D98"/>
    <w:rsid w:val="00DB3B14"/>
    <w:rsid w:val="00DC0E27"/>
    <w:rsid w:val="00DF4FEC"/>
    <w:rsid w:val="00E30C0E"/>
    <w:rsid w:val="00E46592"/>
    <w:rsid w:val="00E4705B"/>
    <w:rsid w:val="00E60F26"/>
    <w:rsid w:val="00E677D9"/>
    <w:rsid w:val="00E71793"/>
    <w:rsid w:val="00E7370C"/>
    <w:rsid w:val="00E80D0B"/>
    <w:rsid w:val="00E92540"/>
    <w:rsid w:val="00EC255E"/>
    <w:rsid w:val="00F25896"/>
    <w:rsid w:val="00F3045A"/>
    <w:rsid w:val="00F77FD6"/>
    <w:rsid w:val="00F80DF3"/>
    <w:rsid w:val="00F8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760D8-14EE-4803-B634-72AF471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5434C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34C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link w:val="50"/>
    <w:uiPriority w:val="9"/>
    <w:qFormat/>
    <w:rsid w:val="005434C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434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34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434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5434CB"/>
    <w:rPr>
      <w:b/>
      <w:bCs/>
    </w:rPr>
  </w:style>
  <w:style w:type="paragraph" w:styleId="a4">
    <w:name w:val="Normal (Web)"/>
    <w:basedOn w:val="a"/>
    <w:uiPriority w:val="99"/>
    <w:semiHidden/>
    <w:unhideWhenUsed/>
    <w:rsid w:val="005434CB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5434CB"/>
    <w:rPr>
      <w:i/>
      <w:iCs/>
    </w:rPr>
  </w:style>
  <w:style w:type="paragraph" w:styleId="a6">
    <w:name w:val="header"/>
    <w:basedOn w:val="a"/>
    <w:link w:val="a7"/>
    <w:uiPriority w:val="9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E77ED"/>
    <w:rPr>
      <w:lang w:val="uk-UA"/>
    </w:rPr>
  </w:style>
  <w:style w:type="paragraph" w:styleId="a8">
    <w:name w:val="footer"/>
    <w:basedOn w:val="a"/>
    <w:link w:val="a9"/>
    <w:unhideWhenUsed/>
    <w:rsid w:val="007E77E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a9">
    <w:name w:val="Нижний колонтитул Знак"/>
    <w:basedOn w:val="a0"/>
    <w:link w:val="a8"/>
    <w:rsid w:val="007E77ED"/>
    <w:rPr>
      <w:lang w:val="uk-UA"/>
    </w:rPr>
  </w:style>
  <w:style w:type="paragraph" w:customStyle="1" w:styleId="TextMP">
    <w:name w:val="Text_MP"/>
    <w:basedOn w:val="a"/>
    <w:rsid w:val="00DC0E27"/>
    <w:pPr>
      <w:autoSpaceDE w:val="0"/>
      <w:autoSpaceDN w:val="0"/>
      <w:adjustRightInd w:val="0"/>
      <w:spacing w:before="227" w:line="276" w:lineRule="auto"/>
      <w:jc w:val="both"/>
    </w:pPr>
    <w:rPr>
      <w:rFonts w:ascii="FreeSetC" w:hAnsi="FreeSetC" w:cs="FreeSetC"/>
      <w:color w:val="000000"/>
      <w:sz w:val="19"/>
      <w:szCs w:val="19"/>
    </w:rPr>
  </w:style>
  <w:style w:type="character" w:styleId="aa">
    <w:name w:val="Hyperlink"/>
    <w:basedOn w:val="a0"/>
    <w:uiPriority w:val="99"/>
    <w:semiHidden/>
    <w:unhideWhenUsed/>
    <w:rsid w:val="003B6C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2020-10-17T14:12:00Z</dcterms:created>
  <dcterms:modified xsi:type="dcterms:W3CDTF">2020-10-17T14:12:00Z</dcterms:modified>
</cp:coreProperties>
</file>