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82" w:rsidRDefault="00882682" w:rsidP="00882682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АУДИТОРСЬКА ПАЛАТА УКРАЇНИ</w:t>
      </w:r>
    </w:p>
    <w:p w:rsidR="00882682" w:rsidRDefault="00882682" w:rsidP="00882682">
      <w:pPr>
        <w:pStyle w:val="2"/>
        <w:jc w:val="center"/>
        <w:rPr>
          <w:lang w:val="uk-UA"/>
        </w:rPr>
      </w:pPr>
      <w:r>
        <w:rPr>
          <w:lang w:val="uk-UA"/>
        </w:rPr>
        <w:t>РІШЕННЯ</w:t>
      </w:r>
    </w:p>
    <w:p w:rsidR="00882682" w:rsidRDefault="00882682" w:rsidP="00882682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26 травня 2016 року N 325/13</w:t>
      </w:r>
    </w:p>
    <w:p w:rsidR="00882682" w:rsidRDefault="00882682" w:rsidP="00882682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Положення про зовнішні перевірки системи контролю якості аудиторських послуг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 xml:space="preserve">Керуючись </w:t>
      </w:r>
      <w:r>
        <w:rPr>
          <w:color w:val="0000FF"/>
          <w:lang w:val="uk-UA"/>
        </w:rPr>
        <w:t>статтею 12 Закону України "Про аудиторську діяльність" від 22.04.93 р. N 3125-XII</w:t>
      </w:r>
      <w:r>
        <w:rPr>
          <w:lang w:val="uk-UA"/>
        </w:rPr>
        <w:t xml:space="preserve"> (зі змінами й доповненнями), з метою здійснення повноважень з організації контролю за якістю аудиторських послуг, Аудиторська палата України (далі - АПУ) </w:t>
      </w:r>
      <w:r>
        <w:rPr>
          <w:b/>
          <w:bCs/>
          <w:lang w:val="uk-UA"/>
        </w:rPr>
        <w:t>вирішили</w:t>
      </w:r>
      <w:r>
        <w:rPr>
          <w:lang w:val="uk-UA"/>
        </w:rPr>
        <w:t>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 xml:space="preserve">1. Внести зміни до Положення про зовнішні перевірки системи контролю якості аудиторських послуг, затвердженого </w:t>
      </w:r>
      <w:r>
        <w:rPr>
          <w:color w:val="0000FF"/>
          <w:lang w:val="uk-UA"/>
        </w:rPr>
        <w:t>рішенням АПУ від 30.10.2014 р. N 302/9</w:t>
      </w:r>
      <w:r>
        <w:rPr>
          <w:lang w:val="uk-UA"/>
        </w:rPr>
        <w:t xml:space="preserve"> (далі - Положення), а саме: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1) другий абзац підпункту 1.4.1 пункту 1.4 розділу 1 викласти у такій редакції: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"Комітет з контролю якості щороку систематизує та узагальнює результати перевірок, для подальшого оприлюднення на офіційному сайті за рішенням АПУ";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2) пункт 1.6. розділу 1 Положення виключити;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3) пункт 2.5. розділу 2 Положення викласти у такій редакції: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"Позапланово за поданням комісій АПУ та за рішенням АПУ можуть бути перевірені суб'єкти аудиторської діяльності: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- за їх власною ініціативою;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- за результатами моніторингу, який здійснюється комісіями АПУ відповідно до Положення про моніторинг, затвердженого АПУ";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4) пункт 8.4 розділу 8 Положення після абзацу першого доповнити абзацом такого змісту: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"Свідоцтво про відповідність системи контролю якості діє до кінця року, але не пізніше ніж дата прийняття рішення АПУ за результатами чергової планової перевірки системи контролю якості".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5) пункт 9.2 розділу 9 Положення доповнити абзацом такого змісту: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"За результатами планової або позапланової перевірки системи контролю якості АПУ має право анулювати Свідоцтво про відповідність системи контролю якості".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2. Це рішення набирає чинності з 1 липня 2016 р.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t>3. Секретаріату АПУ забезпечити оприлюднення цього рішення.</w:t>
      </w:r>
    </w:p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82682" w:rsidTr="00882682">
        <w:trPr>
          <w:tblCellSpacing w:w="22" w:type="dxa"/>
        </w:trPr>
        <w:tc>
          <w:tcPr>
            <w:tcW w:w="2500" w:type="pct"/>
            <w:hideMark/>
          </w:tcPr>
          <w:p w:rsidR="00882682" w:rsidRDefault="00882682">
            <w:pPr>
              <w:pStyle w:val="a3"/>
              <w:jc w:val="center"/>
            </w:pPr>
            <w:r>
              <w:rPr>
                <w:b/>
                <w:bCs/>
              </w:rPr>
              <w:t>Голова АПУ</w:t>
            </w:r>
          </w:p>
        </w:tc>
        <w:tc>
          <w:tcPr>
            <w:tcW w:w="2500" w:type="pct"/>
            <w:hideMark/>
          </w:tcPr>
          <w:p w:rsidR="00882682" w:rsidRDefault="00882682">
            <w:pPr>
              <w:pStyle w:val="a3"/>
              <w:jc w:val="center"/>
            </w:pPr>
            <w:r>
              <w:rPr>
                <w:b/>
                <w:bCs/>
              </w:rPr>
              <w:t xml:space="preserve">О. В. </w:t>
            </w:r>
            <w:proofErr w:type="spellStart"/>
            <w:r>
              <w:rPr>
                <w:b/>
                <w:bCs/>
              </w:rPr>
              <w:t>Гачківський</w:t>
            </w:r>
            <w:proofErr w:type="spellEnd"/>
          </w:p>
        </w:tc>
      </w:tr>
    </w:tbl>
    <w:p w:rsidR="00882682" w:rsidRDefault="00882682" w:rsidP="00882682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82682"/>
    <w:rsid w:val="00000305"/>
    <w:rsid w:val="00000A33"/>
    <w:rsid w:val="000014F0"/>
    <w:rsid w:val="0000171A"/>
    <w:rsid w:val="00001B61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3BFC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62EC"/>
    <w:rsid w:val="002C0CFA"/>
    <w:rsid w:val="002C3099"/>
    <w:rsid w:val="002C472D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C98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97CF0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0342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67C7"/>
    <w:rsid w:val="00740EAB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20A6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08CA"/>
    <w:rsid w:val="007E1415"/>
    <w:rsid w:val="007E223C"/>
    <w:rsid w:val="007E3982"/>
    <w:rsid w:val="007E4747"/>
    <w:rsid w:val="007E507F"/>
    <w:rsid w:val="007E50B5"/>
    <w:rsid w:val="007E54E5"/>
    <w:rsid w:val="007E6EF8"/>
    <w:rsid w:val="007F0873"/>
    <w:rsid w:val="007F13D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2682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1E6"/>
    <w:rsid w:val="008C1584"/>
    <w:rsid w:val="008C3DA0"/>
    <w:rsid w:val="008C3FE4"/>
    <w:rsid w:val="008C49D3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08E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255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826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826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2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2016-06-03T05:47:00Z</dcterms:created>
  <dcterms:modified xsi:type="dcterms:W3CDTF">2016-06-03T05:48:00Z</dcterms:modified>
</cp:coreProperties>
</file>