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A5" w:rsidRDefault="006032A5" w:rsidP="006032A5">
      <w:pPr>
        <w:pStyle w:val="a5"/>
      </w:pP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4631"/>
      </w:tblGrid>
      <w:tr w:rsidR="006032A5" w:rsidTr="006032A5">
        <w:trPr>
          <w:tblCellSpacing w:w="15" w:type="dxa"/>
        </w:trPr>
        <w:tc>
          <w:tcPr>
            <w:tcW w:w="9630" w:type="dxa"/>
            <w:gridSpan w:val="2"/>
            <w:vAlign w:val="center"/>
            <w:hideMark/>
          </w:tcPr>
          <w:p w:rsidR="006032A5" w:rsidRDefault="006032A5">
            <w:pPr>
              <w:pStyle w:val="a5"/>
              <w:jc w:val="center"/>
            </w:pPr>
            <w:r>
              <w:rPr>
                <w:rStyle w:val="a6"/>
              </w:rPr>
              <w:t>Норма пп. 138.3.1 ПК</w:t>
            </w:r>
          </w:p>
        </w:tc>
      </w:tr>
      <w:tr w:rsidR="006032A5" w:rsidTr="006032A5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6032A5" w:rsidRDefault="006032A5">
            <w:pPr>
              <w:pStyle w:val="a5"/>
              <w:jc w:val="center"/>
            </w:pPr>
            <w:r>
              <w:rPr>
                <w:rStyle w:val="a6"/>
              </w:rPr>
              <w:t>До 23.05.20 р.</w:t>
            </w:r>
          </w:p>
        </w:tc>
        <w:tc>
          <w:tcPr>
            <w:tcW w:w="4815" w:type="dxa"/>
            <w:vAlign w:val="center"/>
            <w:hideMark/>
          </w:tcPr>
          <w:p w:rsidR="006032A5" w:rsidRDefault="006032A5">
            <w:pPr>
              <w:pStyle w:val="a5"/>
              <w:jc w:val="center"/>
            </w:pPr>
            <w:r>
              <w:rPr>
                <w:rStyle w:val="a6"/>
              </w:rPr>
              <w:t>Після 23.05.20 р.</w:t>
            </w:r>
          </w:p>
        </w:tc>
      </w:tr>
      <w:tr w:rsidR="006032A5" w:rsidTr="006032A5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6032A5" w:rsidRDefault="006032A5">
            <w:pPr>
              <w:pStyle w:val="a5"/>
            </w:pPr>
            <w:r>
              <w:t xml:space="preserve">Розрахунок амортизації основних засобів або нематеріальних активів здійснюється відповідно до національних положень (стандартів) бухгалтерського обліку або міжнародних стандартів фінансової звітності з урахуванням обмежень, встановлених підпунктом 14.1.138 пункту 14.1 статті 14 розділу I цього Кодексу, підпунктами 138.3.2 – 138.3.4 цього пункту. При такому розрахунку застосовуються методи нарахування амортизації, передбачені національними положеннями (стандартами) бухгалтерського обліку, </w:t>
            </w:r>
            <w:r>
              <w:rPr>
                <w:rStyle w:val="a6"/>
              </w:rPr>
              <w:t>крім «виробничого» методу</w:t>
            </w:r>
          </w:p>
        </w:tc>
        <w:tc>
          <w:tcPr>
            <w:tcW w:w="4815" w:type="dxa"/>
            <w:vAlign w:val="center"/>
            <w:hideMark/>
          </w:tcPr>
          <w:p w:rsidR="006032A5" w:rsidRDefault="006032A5">
            <w:pPr>
              <w:pStyle w:val="a5"/>
            </w:pPr>
            <w:r>
              <w:t>Розрахунок амортизації основних засобів та нематеріальних активів здійснюється відповідно до національних положень (стандартів) бухгалтерського обліку або міжнародних стандартів фінансової звітності з урахуванням обмежень, встановлених підпунктом 14.1.138 пункту 14.1 статті 14 розділу I цього Кодексу, підпунктами 138.3.2 – 138.3.4 цього пункту. При такому розрахунку застосовуються методи нарахування амортизації, передбачені національними положеннями (стандартами) бухгалтерського обліку</w:t>
            </w:r>
          </w:p>
        </w:tc>
      </w:tr>
    </w:tbl>
    <w:p w:rsidR="00696FE8" w:rsidRPr="006032A5" w:rsidRDefault="00696FE8" w:rsidP="006032A5"/>
    <w:sectPr w:rsidR="00696FE8" w:rsidRPr="006032A5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2DF" w:rsidRDefault="006412DF">
      <w:r>
        <w:separator/>
      </w:r>
    </w:p>
  </w:endnote>
  <w:endnote w:type="continuationSeparator" w:id="0">
    <w:p w:rsidR="006412DF" w:rsidRDefault="0064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2DF" w:rsidRDefault="006412DF">
      <w:r>
        <w:separator/>
      </w:r>
    </w:p>
  </w:footnote>
  <w:footnote w:type="continuationSeparator" w:id="0">
    <w:p w:rsidR="006412DF" w:rsidRDefault="0064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032A5"/>
    <w:rsid w:val="006412DF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2020-08-06T11:43:00Z</dcterms:created>
  <dcterms:modified xsi:type="dcterms:W3CDTF">2020-08-06T11:43:00Z</dcterms:modified>
</cp:coreProperties>
</file>