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B1C" w:rsidRPr="00DF5B1C" w:rsidRDefault="00DF5B1C" w:rsidP="00DF5B1C">
      <w:pPr>
        <w:pStyle w:val="2"/>
        <w:jc w:val="center"/>
        <w:rPr>
          <w:lang w:val="uk-UA"/>
        </w:rPr>
      </w:pPr>
      <w:r w:rsidRPr="00DF5B1C">
        <w:rPr>
          <w:lang w:val="uk-UA"/>
        </w:rPr>
        <w:t>НАЦІОНАЛЬНА КОМІСІЯ З ЦІННИХ ПАПЕРІВ ТА ФОНДОВОГО РИНКУ</w:t>
      </w:r>
    </w:p>
    <w:p w:rsidR="00DF5B1C" w:rsidRPr="00DF5B1C" w:rsidRDefault="00DF5B1C" w:rsidP="00DF5B1C">
      <w:pPr>
        <w:pStyle w:val="2"/>
        <w:jc w:val="center"/>
        <w:rPr>
          <w:lang w:val="uk-UA"/>
        </w:rPr>
      </w:pPr>
      <w:r w:rsidRPr="00DF5B1C">
        <w:rPr>
          <w:lang w:val="uk-UA"/>
        </w:rPr>
        <w:t>РІШЕННЯ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DF5B1C" w:rsidRPr="00DF5B1C" w:rsidTr="00DF5B1C">
        <w:trPr>
          <w:tblCellSpacing w:w="22" w:type="dxa"/>
        </w:trPr>
        <w:tc>
          <w:tcPr>
            <w:tcW w:w="1750" w:type="pct"/>
            <w:hideMark/>
          </w:tcPr>
          <w:p w:rsidR="00DF5B1C" w:rsidRPr="00DF5B1C" w:rsidRDefault="00DF5B1C">
            <w:pPr>
              <w:pStyle w:val="a3"/>
              <w:jc w:val="center"/>
            </w:pPr>
            <w:r w:rsidRPr="00DF5B1C">
              <w:rPr>
                <w:b/>
                <w:bCs/>
              </w:rPr>
              <w:t>29.03.2016</w:t>
            </w:r>
          </w:p>
        </w:tc>
        <w:tc>
          <w:tcPr>
            <w:tcW w:w="1500" w:type="pct"/>
            <w:hideMark/>
          </w:tcPr>
          <w:p w:rsidR="00DF5B1C" w:rsidRPr="00DF5B1C" w:rsidRDefault="00DF5B1C">
            <w:pPr>
              <w:pStyle w:val="a3"/>
              <w:jc w:val="center"/>
            </w:pPr>
            <w:r w:rsidRPr="00DF5B1C">
              <w:rPr>
                <w:b/>
                <w:bCs/>
              </w:rPr>
              <w:t xml:space="preserve">м. </w:t>
            </w:r>
            <w:proofErr w:type="spellStart"/>
            <w:r w:rsidRPr="00DF5B1C">
              <w:rPr>
                <w:b/>
                <w:bCs/>
              </w:rPr>
              <w:t>Київ</w:t>
            </w:r>
            <w:proofErr w:type="spellEnd"/>
          </w:p>
        </w:tc>
        <w:tc>
          <w:tcPr>
            <w:tcW w:w="1750" w:type="pct"/>
            <w:hideMark/>
          </w:tcPr>
          <w:p w:rsidR="00DF5B1C" w:rsidRPr="00DF5B1C" w:rsidRDefault="00DF5B1C">
            <w:pPr>
              <w:pStyle w:val="a3"/>
              <w:jc w:val="center"/>
            </w:pPr>
            <w:r w:rsidRPr="00DF5B1C">
              <w:rPr>
                <w:b/>
                <w:bCs/>
              </w:rPr>
              <w:t>N 361</w:t>
            </w:r>
          </w:p>
        </w:tc>
      </w:tr>
    </w:tbl>
    <w:p w:rsidR="00DF5B1C" w:rsidRPr="00DF5B1C" w:rsidRDefault="00DF5B1C" w:rsidP="00DF5B1C">
      <w:pPr>
        <w:rPr>
          <w:lang w:val="uk-UA"/>
        </w:rPr>
      </w:pPr>
      <w:r w:rsidRPr="00DF5B1C">
        <w:rPr>
          <w:lang w:val="uk-UA"/>
        </w:rPr>
        <w:br w:type="textWrapping" w:clear="all"/>
      </w:r>
    </w:p>
    <w:p w:rsidR="00DF5B1C" w:rsidRPr="00DF5B1C" w:rsidRDefault="00DF5B1C" w:rsidP="00DF5B1C">
      <w:pPr>
        <w:pStyle w:val="a3"/>
        <w:jc w:val="center"/>
        <w:rPr>
          <w:lang w:val="uk-UA"/>
        </w:rPr>
      </w:pPr>
      <w:r w:rsidRPr="00DF5B1C">
        <w:rPr>
          <w:b/>
          <w:bCs/>
          <w:lang w:val="uk-UA"/>
        </w:rPr>
        <w:t xml:space="preserve">Зареєстровано в Міністерстві юстиції України </w:t>
      </w:r>
      <w:r w:rsidRPr="00DF5B1C">
        <w:rPr>
          <w:lang w:val="uk-UA"/>
        </w:rPr>
        <w:br/>
      </w:r>
      <w:r w:rsidRPr="00DF5B1C">
        <w:rPr>
          <w:b/>
          <w:bCs/>
          <w:lang w:val="uk-UA"/>
        </w:rPr>
        <w:t>21 квітня 2016 р. за N 613/28743</w:t>
      </w:r>
    </w:p>
    <w:p w:rsidR="00DF5B1C" w:rsidRPr="00DF5B1C" w:rsidRDefault="00DF5B1C" w:rsidP="00DF5B1C">
      <w:pPr>
        <w:pStyle w:val="2"/>
        <w:jc w:val="center"/>
        <w:rPr>
          <w:lang w:val="uk-UA"/>
        </w:rPr>
      </w:pPr>
      <w:r w:rsidRPr="00DF5B1C">
        <w:rPr>
          <w:lang w:val="uk-UA"/>
        </w:rPr>
        <w:t>Про порядок реєстрації випуску акцій при капіталізації банків</w:t>
      </w:r>
    </w:p>
    <w:p w:rsidR="00DF5B1C" w:rsidRPr="00DF5B1C" w:rsidRDefault="00DF5B1C" w:rsidP="00DF5B1C">
      <w:pPr>
        <w:pStyle w:val="a3"/>
        <w:jc w:val="both"/>
        <w:rPr>
          <w:lang w:val="uk-UA"/>
        </w:rPr>
      </w:pPr>
      <w:r w:rsidRPr="00DF5B1C">
        <w:rPr>
          <w:lang w:val="uk-UA"/>
        </w:rPr>
        <w:t>Відповідно до пунктів 1 і 3 частини другої статті 7, пункту 13 статті 8 Закону України "Про державне регулювання ринку цінних паперів в Україні", частини десятої статті 6, статей 28 -</w:t>
      </w:r>
      <w:r w:rsidRPr="00DF5B1C">
        <w:rPr>
          <w:b/>
          <w:bCs/>
          <w:i/>
          <w:iCs/>
          <w:lang w:val="uk-UA"/>
        </w:rPr>
        <w:t xml:space="preserve"> </w:t>
      </w:r>
      <w:r w:rsidRPr="00DF5B1C">
        <w:rPr>
          <w:lang w:val="uk-UA"/>
        </w:rPr>
        <w:t>30, 32, 33, 35 Закону України "Про цінні папери та фондовий ринок", частини четвертої статті 14, частини першої статті 15, частини першої статті 16 Закону України "Про акціонерні товариства", Закону України "Про заходи, спрямовані на сприяння капіталізації та реструктуризації банків", з метою встановлення порядку реєстрації випуску, випуску та проспекту емісії, звіту про результати розміщення акцій банків, які здійснюють заходи, пов'язані з капіталізацією та/або реструктуризацією, Національна комісія з цінних паперів та фондового ринку</w:t>
      </w:r>
    </w:p>
    <w:p w:rsidR="00DF5B1C" w:rsidRPr="00DF5B1C" w:rsidRDefault="00DF5B1C" w:rsidP="00DF5B1C">
      <w:pPr>
        <w:pStyle w:val="a3"/>
        <w:jc w:val="both"/>
        <w:rPr>
          <w:lang w:val="uk-UA"/>
        </w:rPr>
      </w:pPr>
      <w:r w:rsidRPr="00DF5B1C">
        <w:rPr>
          <w:b/>
          <w:bCs/>
          <w:lang w:val="uk-UA"/>
        </w:rPr>
        <w:t>ВИРІШИЛА:</w:t>
      </w:r>
    </w:p>
    <w:p w:rsidR="00DF5B1C" w:rsidRPr="00DF5B1C" w:rsidRDefault="00DF5B1C" w:rsidP="00DF5B1C">
      <w:pPr>
        <w:pStyle w:val="a3"/>
        <w:jc w:val="both"/>
        <w:rPr>
          <w:lang w:val="uk-UA"/>
        </w:rPr>
      </w:pPr>
      <w:r w:rsidRPr="00DF5B1C">
        <w:rPr>
          <w:lang w:val="uk-UA"/>
        </w:rPr>
        <w:t>1. Встановити, що реєстрація випусків, випусків та проспектів емісії акцій банків, які здійснюють заходи, пов'язані з капіталізацією та/або реструктуризацією відповідно до вимог Закону України "Про заходи, спрямовані на сприяння капіталізації та реструктуризації банків", здійснюється відповідно до Порядку реєстрації випуску акцій при зміні розміру статутного капіталу акціонерного товариства, затвердженого рішенням Національної комісії з цінних паперів та фондового ринку від 31 липня 2012 року N 1073, зареєстрованого в Міністерстві юстиції України 23 серпня 2012 року за N 1431/21743 (зі змінами) (далі - Порядок), з урахуванням таких особливостей:</w:t>
      </w:r>
    </w:p>
    <w:p w:rsidR="00DF5B1C" w:rsidRPr="00DF5B1C" w:rsidRDefault="00DF5B1C" w:rsidP="00DF5B1C">
      <w:pPr>
        <w:pStyle w:val="a3"/>
        <w:jc w:val="both"/>
        <w:rPr>
          <w:lang w:val="uk-UA"/>
        </w:rPr>
      </w:pPr>
      <w:r w:rsidRPr="00DF5B1C">
        <w:rPr>
          <w:lang w:val="uk-UA"/>
        </w:rPr>
        <w:t>1) Національна комісія з цінних паперів та фондового ринку після отримання заяви і документів, необхідних для реєстрації випуску акцій / випуску та проспекту емісії акцій / звіту про результати розміщення акцій здійснює реєстрацію випуску акцій / реєстрацію випуску та проспекту емісії акцій / звіту про результати розміщення акцій або відмовляє у такій реєстрації в день отримання відповідних документів;</w:t>
      </w:r>
    </w:p>
    <w:p w:rsidR="00DF5B1C" w:rsidRPr="00DF5B1C" w:rsidRDefault="00DF5B1C" w:rsidP="00DF5B1C">
      <w:pPr>
        <w:pStyle w:val="a3"/>
        <w:jc w:val="both"/>
        <w:rPr>
          <w:lang w:val="uk-UA"/>
        </w:rPr>
      </w:pPr>
      <w:r w:rsidRPr="00DF5B1C">
        <w:rPr>
          <w:lang w:val="uk-UA"/>
        </w:rPr>
        <w:t xml:space="preserve">2) для реєстрації випуску акцій / випуску та проспекту емісії акцій / звіту про результати розміщення акцій не подаються до Національної комісії з цінних паперів та фондового ринку довідки, передбачені підпунктами 1.8, 1.13 пункту 1, підпунктами 2.8, 2.14 пункту 2 глави 1, підпунктом 2.25 пункту 2, підпунктом 3.22 пункту 3 глави 3, підпунктами 1.13, 1.14 пункту 1 глави 4 розділу II; підпунктами 1.5, 1.13 - 1.15 пункту 1, підпунктом 2.6 пункту 2 розділу III Порядку, а також документи, передбачені підпунктами 1.15, 1.16 пункту 1, підпунктами 2.15, 2.16 пункту 2 глави 1, підпунктами 2.17, 2.19, 2.20 пункту 2, </w:t>
      </w:r>
      <w:r w:rsidRPr="00DF5B1C">
        <w:rPr>
          <w:lang w:val="uk-UA"/>
        </w:rPr>
        <w:lastRenderedPageBreak/>
        <w:t>підпунктами 3.17, 3.19, 3.20 глави 3 розділу II Порядку, - у разі передачі державних облігацій України до статутного капіталу державного банку;</w:t>
      </w:r>
    </w:p>
    <w:p w:rsidR="00DF5B1C" w:rsidRPr="00DF5B1C" w:rsidRDefault="00DF5B1C" w:rsidP="00DF5B1C">
      <w:pPr>
        <w:pStyle w:val="a3"/>
        <w:jc w:val="both"/>
        <w:rPr>
          <w:lang w:val="uk-UA"/>
        </w:rPr>
      </w:pPr>
      <w:r w:rsidRPr="00DF5B1C">
        <w:rPr>
          <w:lang w:val="uk-UA"/>
        </w:rPr>
        <w:t>3) крім документів, передбачених Порядком, до Національної комісії з цінних паперів та фондового ринку додатково подається лист Національного банку України, в якому зазначається, що збільшення або зменшення статутного капіталу банку має здійснюватись за спрощеною процедурою відповідно до вимог Закону України "Про заходи, спрямовані на сприяння капіталізації та реструктуризації банків";</w:t>
      </w:r>
    </w:p>
    <w:p w:rsidR="00DF5B1C" w:rsidRPr="00DF5B1C" w:rsidRDefault="00DF5B1C" w:rsidP="00DF5B1C">
      <w:pPr>
        <w:pStyle w:val="a3"/>
        <w:jc w:val="both"/>
        <w:rPr>
          <w:lang w:val="uk-UA"/>
        </w:rPr>
      </w:pPr>
      <w:r w:rsidRPr="00DF5B1C">
        <w:rPr>
          <w:lang w:val="uk-UA"/>
        </w:rPr>
        <w:t>4) у разі якщо у капіталізації банку бере участь держава, для реєстрації випуску акцій, крім документів, передбачених Порядком, до Національної комісії з цінних паперів та фондового ринку додатково подаються копії відповідних рішень загальних зборів акціонерів про:</w:t>
      </w:r>
    </w:p>
    <w:p w:rsidR="00DF5B1C" w:rsidRPr="00DF5B1C" w:rsidRDefault="00DF5B1C" w:rsidP="00DF5B1C">
      <w:pPr>
        <w:pStyle w:val="a3"/>
        <w:jc w:val="both"/>
        <w:rPr>
          <w:lang w:val="uk-UA"/>
        </w:rPr>
      </w:pPr>
      <w:r w:rsidRPr="00DF5B1C">
        <w:rPr>
          <w:lang w:val="uk-UA"/>
        </w:rPr>
        <w:t>капіталізацію банку за участю держави;</w:t>
      </w:r>
    </w:p>
    <w:p w:rsidR="00DF5B1C" w:rsidRPr="00DF5B1C" w:rsidRDefault="00DF5B1C" w:rsidP="00DF5B1C">
      <w:pPr>
        <w:pStyle w:val="a3"/>
        <w:jc w:val="both"/>
        <w:rPr>
          <w:lang w:val="uk-UA"/>
        </w:rPr>
      </w:pPr>
      <w:r w:rsidRPr="00DF5B1C">
        <w:rPr>
          <w:lang w:val="uk-UA"/>
        </w:rPr>
        <w:t>набуття державою права власності на акції банку або права розпоряджатися та користуватися акціями банку в обсязі не менше ніж 75 відсотків плюс одна акція;</w:t>
      </w:r>
    </w:p>
    <w:p w:rsidR="00DF5B1C" w:rsidRPr="00DF5B1C" w:rsidRDefault="00DF5B1C" w:rsidP="00DF5B1C">
      <w:pPr>
        <w:pStyle w:val="a3"/>
        <w:jc w:val="both"/>
        <w:rPr>
          <w:lang w:val="uk-UA"/>
        </w:rPr>
      </w:pPr>
      <w:r w:rsidRPr="00DF5B1C">
        <w:rPr>
          <w:lang w:val="uk-UA"/>
        </w:rPr>
        <w:t>зменшення розміру статутного капіталу банку на максимальну суму збитків, розрахованих за результатами діагностичного обстеження;</w:t>
      </w:r>
    </w:p>
    <w:p w:rsidR="00DF5B1C" w:rsidRPr="00DF5B1C" w:rsidRDefault="00DF5B1C" w:rsidP="00DF5B1C">
      <w:pPr>
        <w:pStyle w:val="a3"/>
        <w:jc w:val="both"/>
        <w:rPr>
          <w:lang w:val="uk-UA"/>
        </w:rPr>
      </w:pPr>
      <w:r w:rsidRPr="00DF5B1C">
        <w:rPr>
          <w:lang w:val="uk-UA"/>
        </w:rPr>
        <w:t>збільшення статутного капіталу банку за рахунок спрямування до статутного капіталу зобов'язань банку за вкладами (депозитами) власників істотної участі, що володіють не менш як 5 відсотками статутного капіталу, членів спостережної ради, правління, ревізійної комісії банку (за їх згодою) на дату прийняття рішення про капіталізацію банку за участю держави. Надання згоди на спрямування до статутного капіталу зобов'язань банку за такими вкладами (депозитами) у повному обсязі підтверджується заявами (розпорядженнями) відповідних осіб;</w:t>
      </w:r>
    </w:p>
    <w:p w:rsidR="00DF5B1C" w:rsidRPr="00DF5B1C" w:rsidRDefault="00DF5B1C" w:rsidP="00DF5B1C">
      <w:pPr>
        <w:pStyle w:val="a3"/>
        <w:jc w:val="both"/>
        <w:rPr>
          <w:lang w:val="uk-UA"/>
        </w:rPr>
      </w:pPr>
      <w:r w:rsidRPr="00DF5B1C">
        <w:rPr>
          <w:lang w:val="uk-UA"/>
        </w:rPr>
        <w:t>зменшення розміру статутного капіталу банку на суму збитків, визначених за результатами аналізу господарсько-фінансової діяльності банку, здійсненого на вимогу Міністерства фінансів України.</w:t>
      </w:r>
    </w:p>
    <w:p w:rsidR="00DF5B1C" w:rsidRPr="00DF5B1C" w:rsidRDefault="00DF5B1C" w:rsidP="00DF5B1C">
      <w:pPr>
        <w:pStyle w:val="a3"/>
        <w:jc w:val="both"/>
        <w:rPr>
          <w:lang w:val="uk-UA"/>
        </w:rPr>
      </w:pPr>
      <w:r w:rsidRPr="00DF5B1C">
        <w:rPr>
          <w:lang w:val="uk-UA"/>
        </w:rPr>
        <w:t xml:space="preserve">2. Департаменту корпоративного управління та корпоративних фінансів (А. </w:t>
      </w:r>
      <w:proofErr w:type="spellStart"/>
      <w:r w:rsidRPr="00DF5B1C">
        <w:rPr>
          <w:lang w:val="uk-UA"/>
        </w:rPr>
        <w:t>Папаіка</w:t>
      </w:r>
      <w:proofErr w:type="spellEnd"/>
      <w:r w:rsidRPr="00DF5B1C">
        <w:rPr>
          <w:lang w:val="uk-UA"/>
        </w:rPr>
        <w:t>) забезпечити подання цього рішення на державну реєстрацію до Міністерства юстиції України.</w:t>
      </w:r>
    </w:p>
    <w:p w:rsidR="00DF5B1C" w:rsidRPr="00DF5B1C" w:rsidRDefault="00DF5B1C" w:rsidP="00DF5B1C">
      <w:pPr>
        <w:pStyle w:val="a3"/>
        <w:jc w:val="both"/>
        <w:rPr>
          <w:lang w:val="uk-UA"/>
        </w:rPr>
      </w:pPr>
      <w:r w:rsidRPr="00DF5B1C">
        <w:rPr>
          <w:lang w:val="uk-UA"/>
        </w:rPr>
        <w:t>3. Це рішення набирає чинності з дня його офіційного опублікування.</w:t>
      </w:r>
    </w:p>
    <w:p w:rsidR="00DF5B1C" w:rsidRPr="00DF5B1C" w:rsidRDefault="00DF5B1C" w:rsidP="00DF5B1C">
      <w:pPr>
        <w:pStyle w:val="a3"/>
        <w:jc w:val="both"/>
        <w:rPr>
          <w:lang w:val="uk-UA"/>
        </w:rPr>
      </w:pPr>
      <w:r w:rsidRPr="00DF5B1C">
        <w:rPr>
          <w:lang w:val="uk-UA"/>
        </w:rPr>
        <w:t>4. Департаменту інформаційних технологій та діловодства забезпечити оприлюднення цього рішення на офіційному сайті Національної комісії з цінних паперів та фондового ринку.</w:t>
      </w:r>
    </w:p>
    <w:p w:rsidR="00DF5B1C" w:rsidRPr="00DF5B1C" w:rsidRDefault="00DF5B1C" w:rsidP="00DF5B1C">
      <w:pPr>
        <w:pStyle w:val="a3"/>
        <w:jc w:val="both"/>
        <w:rPr>
          <w:lang w:val="uk-UA"/>
        </w:rPr>
      </w:pPr>
      <w:r w:rsidRPr="00DF5B1C">
        <w:rPr>
          <w:lang w:val="uk-UA"/>
        </w:rPr>
        <w:t>5. Управлінню міжнародної співпраці та комунікацій забезпечити опублікування цього рішення в офіційному друкованому виданні Національної комісії з цінних паперів та фондового ринку.</w:t>
      </w:r>
    </w:p>
    <w:p w:rsidR="00DF5B1C" w:rsidRPr="00DF5B1C" w:rsidRDefault="00DF5B1C" w:rsidP="00DF5B1C">
      <w:pPr>
        <w:pStyle w:val="a3"/>
        <w:jc w:val="both"/>
        <w:rPr>
          <w:lang w:val="uk-UA"/>
        </w:rPr>
      </w:pPr>
      <w:r w:rsidRPr="00DF5B1C">
        <w:rPr>
          <w:lang w:val="uk-UA"/>
        </w:rPr>
        <w:t xml:space="preserve">6. Контроль за виконанням цього рішення покласти на члена Національної комісії з цінних паперів та фондового ринку Ю. </w:t>
      </w:r>
      <w:proofErr w:type="spellStart"/>
      <w:r w:rsidRPr="00DF5B1C">
        <w:rPr>
          <w:lang w:val="uk-UA"/>
        </w:rPr>
        <w:t>Буцу</w:t>
      </w:r>
      <w:proofErr w:type="spellEnd"/>
      <w:r w:rsidRPr="00DF5B1C">
        <w:rPr>
          <w:lang w:val="uk-UA"/>
        </w:rPr>
        <w:t>.</w:t>
      </w:r>
    </w:p>
    <w:p w:rsidR="00DF5B1C" w:rsidRPr="00DF5B1C" w:rsidRDefault="00DF5B1C" w:rsidP="00DF5B1C">
      <w:pPr>
        <w:pStyle w:val="a3"/>
        <w:jc w:val="both"/>
        <w:rPr>
          <w:lang w:val="uk-UA"/>
        </w:rPr>
      </w:pPr>
      <w:r w:rsidRPr="00DF5B1C">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DF5B1C" w:rsidRPr="00DF5B1C" w:rsidTr="00DF5B1C">
        <w:trPr>
          <w:tblCellSpacing w:w="22" w:type="dxa"/>
        </w:trPr>
        <w:tc>
          <w:tcPr>
            <w:tcW w:w="2500" w:type="pct"/>
            <w:hideMark/>
          </w:tcPr>
          <w:p w:rsidR="00DF5B1C" w:rsidRPr="00DF5B1C" w:rsidRDefault="00DF5B1C">
            <w:pPr>
              <w:pStyle w:val="a3"/>
              <w:jc w:val="center"/>
            </w:pPr>
            <w:r w:rsidRPr="00DF5B1C">
              <w:rPr>
                <w:b/>
                <w:bCs/>
              </w:rPr>
              <w:lastRenderedPageBreak/>
              <w:t xml:space="preserve">Голова </w:t>
            </w:r>
            <w:proofErr w:type="spellStart"/>
            <w:r w:rsidRPr="00DF5B1C">
              <w:rPr>
                <w:b/>
                <w:bCs/>
              </w:rPr>
              <w:t>Комісії</w:t>
            </w:r>
            <w:proofErr w:type="spellEnd"/>
          </w:p>
        </w:tc>
        <w:tc>
          <w:tcPr>
            <w:tcW w:w="2500" w:type="pct"/>
            <w:vAlign w:val="bottom"/>
            <w:hideMark/>
          </w:tcPr>
          <w:p w:rsidR="00DF5B1C" w:rsidRPr="00DF5B1C" w:rsidRDefault="00DF5B1C">
            <w:pPr>
              <w:pStyle w:val="a3"/>
              <w:jc w:val="center"/>
            </w:pPr>
            <w:r w:rsidRPr="00DF5B1C">
              <w:rPr>
                <w:b/>
                <w:bCs/>
              </w:rPr>
              <w:t xml:space="preserve">Т. </w:t>
            </w:r>
            <w:proofErr w:type="spellStart"/>
            <w:r w:rsidRPr="00DF5B1C">
              <w:rPr>
                <w:b/>
                <w:bCs/>
              </w:rPr>
              <w:t>Хромаєв</w:t>
            </w:r>
            <w:proofErr w:type="spellEnd"/>
          </w:p>
        </w:tc>
      </w:tr>
      <w:tr w:rsidR="00DF5B1C" w:rsidRPr="00DF5B1C" w:rsidTr="00DF5B1C">
        <w:trPr>
          <w:tblCellSpacing w:w="22" w:type="dxa"/>
        </w:trPr>
        <w:tc>
          <w:tcPr>
            <w:tcW w:w="2500" w:type="pct"/>
            <w:hideMark/>
          </w:tcPr>
          <w:p w:rsidR="00DF5B1C" w:rsidRPr="00DF5B1C" w:rsidRDefault="00DF5B1C">
            <w:pPr>
              <w:pStyle w:val="a3"/>
              <w:jc w:val="center"/>
            </w:pPr>
            <w:r w:rsidRPr="00DF5B1C">
              <w:rPr>
                <w:b/>
                <w:bCs/>
              </w:rPr>
              <w:t>ПОГОДЖЕНО:</w:t>
            </w:r>
          </w:p>
        </w:tc>
        <w:tc>
          <w:tcPr>
            <w:tcW w:w="2500" w:type="pct"/>
            <w:vAlign w:val="bottom"/>
            <w:hideMark/>
          </w:tcPr>
          <w:p w:rsidR="00DF5B1C" w:rsidRPr="00DF5B1C" w:rsidRDefault="00DF5B1C">
            <w:pPr>
              <w:pStyle w:val="a3"/>
              <w:jc w:val="center"/>
            </w:pPr>
            <w:r w:rsidRPr="00DF5B1C">
              <w:t> </w:t>
            </w:r>
          </w:p>
        </w:tc>
      </w:tr>
      <w:tr w:rsidR="00DF5B1C" w:rsidRPr="00DF5B1C" w:rsidTr="00DF5B1C">
        <w:trPr>
          <w:tblCellSpacing w:w="22" w:type="dxa"/>
        </w:trPr>
        <w:tc>
          <w:tcPr>
            <w:tcW w:w="2500" w:type="pct"/>
            <w:hideMark/>
          </w:tcPr>
          <w:p w:rsidR="00DF5B1C" w:rsidRPr="00DF5B1C" w:rsidRDefault="00DF5B1C">
            <w:pPr>
              <w:pStyle w:val="a3"/>
              <w:jc w:val="center"/>
            </w:pPr>
            <w:r w:rsidRPr="00DF5B1C">
              <w:rPr>
                <w:b/>
                <w:bCs/>
              </w:rPr>
              <w:t xml:space="preserve">Голова </w:t>
            </w:r>
            <w:proofErr w:type="spellStart"/>
            <w:r w:rsidRPr="00DF5B1C">
              <w:rPr>
                <w:b/>
                <w:bCs/>
              </w:rPr>
              <w:t>Національного</w:t>
            </w:r>
            <w:proofErr w:type="spellEnd"/>
            <w:r w:rsidRPr="00DF5B1C">
              <w:br/>
            </w:r>
            <w:r w:rsidRPr="00DF5B1C">
              <w:rPr>
                <w:b/>
                <w:bCs/>
              </w:rPr>
              <w:t>банку України</w:t>
            </w:r>
          </w:p>
        </w:tc>
        <w:tc>
          <w:tcPr>
            <w:tcW w:w="2500" w:type="pct"/>
            <w:vAlign w:val="bottom"/>
            <w:hideMark/>
          </w:tcPr>
          <w:p w:rsidR="00DF5B1C" w:rsidRPr="00DF5B1C" w:rsidRDefault="00DF5B1C">
            <w:pPr>
              <w:pStyle w:val="a3"/>
              <w:jc w:val="center"/>
            </w:pPr>
            <w:r w:rsidRPr="00DF5B1C">
              <w:rPr>
                <w:b/>
                <w:bCs/>
              </w:rPr>
              <w:t>В. О. Гонтарева</w:t>
            </w:r>
          </w:p>
        </w:tc>
      </w:tr>
    </w:tbl>
    <w:p w:rsidR="00DF5B1C" w:rsidRPr="00DF5B1C" w:rsidRDefault="00DF5B1C" w:rsidP="00DF5B1C">
      <w:pPr>
        <w:pStyle w:val="a3"/>
        <w:jc w:val="both"/>
        <w:rPr>
          <w:lang w:val="uk-UA"/>
        </w:rPr>
      </w:pPr>
      <w:r w:rsidRPr="00DF5B1C">
        <w:rPr>
          <w:lang w:val="uk-UA"/>
        </w:rPr>
        <w:br w:type="textWrapping" w:clear="all"/>
      </w:r>
    </w:p>
    <w:p w:rsidR="00DF5B1C" w:rsidRPr="00DF5B1C" w:rsidRDefault="00DF5B1C" w:rsidP="00DF5B1C">
      <w:pPr>
        <w:pStyle w:val="a3"/>
        <w:jc w:val="both"/>
        <w:rPr>
          <w:lang w:val="uk-UA"/>
        </w:rPr>
      </w:pPr>
      <w:r w:rsidRPr="00DF5B1C">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DF5B1C" w:rsidRPr="00DF5B1C" w:rsidTr="00DF5B1C">
        <w:trPr>
          <w:tblCellSpacing w:w="22" w:type="dxa"/>
        </w:trPr>
        <w:tc>
          <w:tcPr>
            <w:tcW w:w="5000" w:type="pct"/>
            <w:hideMark/>
          </w:tcPr>
          <w:p w:rsidR="00DF5B1C" w:rsidRPr="00DF5B1C" w:rsidRDefault="00DF5B1C">
            <w:pPr>
              <w:pStyle w:val="a3"/>
            </w:pPr>
            <w:r w:rsidRPr="00DF5B1C">
              <w:t xml:space="preserve">Протокол </w:t>
            </w:r>
            <w:proofErr w:type="spellStart"/>
            <w:r w:rsidRPr="00DF5B1C">
              <w:t>засідання</w:t>
            </w:r>
            <w:proofErr w:type="spellEnd"/>
            <w:r w:rsidRPr="00DF5B1C">
              <w:t xml:space="preserve"> </w:t>
            </w:r>
            <w:proofErr w:type="spellStart"/>
            <w:r w:rsidRPr="00DF5B1C">
              <w:t>Комісії</w:t>
            </w:r>
            <w:proofErr w:type="spellEnd"/>
            <w:r w:rsidRPr="00DF5B1C">
              <w:t xml:space="preserve"> </w:t>
            </w:r>
            <w:r w:rsidRPr="00DF5B1C">
              <w:br/>
            </w:r>
            <w:proofErr w:type="spellStart"/>
            <w:r w:rsidRPr="00DF5B1C">
              <w:t>від</w:t>
            </w:r>
            <w:proofErr w:type="spellEnd"/>
            <w:r w:rsidRPr="00DF5B1C">
              <w:t xml:space="preserve"> 29 </w:t>
            </w:r>
            <w:proofErr w:type="spellStart"/>
            <w:r w:rsidRPr="00DF5B1C">
              <w:t>березня</w:t>
            </w:r>
            <w:proofErr w:type="spellEnd"/>
            <w:r w:rsidRPr="00DF5B1C">
              <w:t xml:space="preserve"> 2016 р. N 24</w:t>
            </w:r>
          </w:p>
        </w:tc>
      </w:tr>
    </w:tbl>
    <w:p w:rsidR="00DF5B1C" w:rsidRPr="00DF5B1C" w:rsidRDefault="00DF5B1C" w:rsidP="00DF5B1C">
      <w:pPr>
        <w:pStyle w:val="a3"/>
        <w:jc w:val="both"/>
        <w:rPr>
          <w:lang w:val="uk-UA"/>
        </w:rPr>
      </w:pPr>
      <w:r w:rsidRPr="00DF5B1C">
        <w:rPr>
          <w:lang w:val="uk-UA"/>
        </w:rPr>
        <w:br w:type="textWrapping" w:clear="all"/>
      </w:r>
    </w:p>
    <w:p w:rsidR="00471F62" w:rsidRPr="00DF5B1C" w:rsidRDefault="00471F62"/>
    <w:sectPr w:rsidR="00471F62" w:rsidRPr="00DF5B1C"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characterSpacingControl w:val="doNotCompress"/>
  <w:compat/>
  <w:rsids>
    <w:rsidRoot w:val="00DF5B1C"/>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646E"/>
    <w:rsid w:val="00127A12"/>
    <w:rsid w:val="00130ACC"/>
    <w:rsid w:val="0013146D"/>
    <w:rsid w:val="0013172B"/>
    <w:rsid w:val="001354EA"/>
    <w:rsid w:val="001358AB"/>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5B3"/>
    <w:rsid w:val="001E22E9"/>
    <w:rsid w:val="001E2EC0"/>
    <w:rsid w:val="001E45A5"/>
    <w:rsid w:val="001E4AF1"/>
    <w:rsid w:val="001E5DE2"/>
    <w:rsid w:val="001E7AC8"/>
    <w:rsid w:val="001F08B0"/>
    <w:rsid w:val="001F1907"/>
    <w:rsid w:val="001F473C"/>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3AF9"/>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9054F"/>
    <w:rsid w:val="002908FC"/>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102DF"/>
    <w:rsid w:val="00310741"/>
    <w:rsid w:val="00310BDA"/>
    <w:rsid w:val="00310E81"/>
    <w:rsid w:val="00312B6E"/>
    <w:rsid w:val="00313E35"/>
    <w:rsid w:val="00314A98"/>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0B53"/>
    <w:rsid w:val="003B13C9"/>
    <w:rsid w:val="003B2EF8"/>
    <w:rsid w:val="003B37F4"/>
    <w:rsid w:val="003B4744"/>
    <w:rsid w:val="003B6CFA"/>
    <w:rsid w:val="003B791A"/>
    <w:rsid w:val="003C0EBA"/>
    <w:rsid w:val="003C54CE"/>
    <w:rsid w:val="003C5AD8"/>
    <w:rsid w:val="003C66C7"/>
    <w:rsid w:val="003C72E5"/>
    <w:rsid w:val="003D0030"/>
    <w:rsid w:val="003D05CC"/>
    <w:rsid w:val="003D1FFB"/>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D53"/>
    <w:rsid w:val="0046095B"/>
    <w:rsid w:val="00460BFC"/>
    <w:rsid w:val="00460FCC"/>
    <w:rsid w:val="00461F29"/>
    <w:rsid w:val="00463BDD"/>
    <w:rsid w:val="00464C75"/>
    <w:rsid w:val="00467B2B"/>
    <w:rsid w:val="00470EE7"/>
    <w:rsid w:val="00471753"/>
    <w:rsid w:val="004718F0"/>
    <w:rsid w:val="00471F62"/>
    <w:rsid w:val="00472BD3"/>
    <w:rsid w:val="00473C38"/>
    <w:rsid w:val="004756B6"/>
    <w:rsid w:val="00475BD4"/>
    <w:rsid w:val="0047635C"/>
    <w:rsid w:val="004772E4"/>
    <w:rsid w:val="00477828"/>
    <w:rsid w:val="004827BC"/>
    <w:rsid w:val="00482DF1"/>
    <w:rsid w:val="004864B9"/>
    <w:rsid w:val="00486D45"/>
    <w:rsid w:val="00487633"/>
    <w:rsid w:val="00487D52"/>
    <w:rsid w:val="00487FD5"/>
    <w:rsid w:val="00491B84"/>
    <w:rsid w:val="004A0786"/>
    <w:rsid w:val="004A0A50"/>
    <w:rsid w:val="004A171A"/>
    <w:rsid w:val="004A38E9"/>
    <w:rsid w:val="004A68E9"/>
    <w:rsid w:val="004B183A"/>
    <w:rsid w:val="004B1A6C"/>
    <w:rsid w:val="004B38FB"/>
    <w:rsid w:val="004B3DC6"/>
    <w:rsid w:val="004B65EF"/>
    <w:rsid w:val="004B6CE4"/>
    <w:rsid w:val="004B7E0E"/>
    <w:rsid w:val="004C00E9"/>
    <w:rsid w:val="004C04C7"/>
    <w:rsid w:val="004C1D24"/>
    <w:rsid w:val="004C2E0E"/>
    <w:rsid w:val="004C2FB4"/>
    <w:rsid w:val="004C49B3"/>
    <w:rsid w:val="004C5F57"/>
    <w:rsid w:val="004C6967"/>
    <w:rsid w:val="004C7F00"/>
    <w:rsid w:val="004D0F38"/>
    <w:rsid w:val="004D15A4"/>
    <w:rsid w:val="004D20A5"/>
    <w:rsid w:val="004D4040"/>
    <w:rsid w:val="004D5449"/>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331B"/>
    <w:rsid w:val="00503B57"/>
    <w:rsid w:val="00505613"/>
    <w:rsid w:val="00505AA2"/>
    <w:rsid w:val="0050631E"/>
    <w:rsid w:val="00507A1D"/>
    <w:rsid w:val="005128E1"/>
    <w:rsid w:val="005151FF"/>
    <w:rsid w:val="00517CBC"/>
    <w:rsid w:val="00520DC6"/>
    <w:rsid w:val="005300E6"/>
    <w:rsid w:val="00530880"/>
    <w:rsid w:val="00530D33"/>
    <w:rsid w:val="00530E5D"/>
    <w:rsid w:val="00531CF8"/>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985"/>
    <w:rsid w:val="0057596F"/>
    <w:rsid w:val="005773F4"/>
    <w:rsid w:val="00582DAC"/>
    <w:rsid w:val="0058628A"/>
    <w:rsid w:val="005863C6"/>
    <w:rsid w:val="00586B09"/>
    <w:rsid w:val="00586D81"/>
    <w:rsid w:val="00586D94"/>
    <w:rsid w:val="005878FE"/>
    <w:rsid w:val="005912CE"/>
    <w:rsid w:val="00593079"/>
    <w:rsid w:val="0059365C"/>
    <w:rsid w:val="00594130"/>
    <w:rsid w:val="005946EF"/>
    <w:rsid w:val="00594BF4"/>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684D"/>
    <w:rsid w:val="005F7102"/>
    <w:rsid w:val="005F7E86"/>
    <w:rsid w:val="0060136B"/>
    <w:rsid w:val="00601DD0"/>
    <w:rsid w:val="00601FBB"/>
    <w:rsid w:val="0060504B"/>
    <w:rsid w:val="006060AE"/>
    <w:rsid w:val="0060620B"/>
    <w:rsid w:val="00606BF9"/>
    <w:rsid w:val="00607268"/>
    <w:rsid w:val="00607D58"/>
    <w:rsid w:val="00611C28"/>
    <w:rsid w:val="00612EDB"/>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C04A5"/>
    <w:rsid w:val="007C090F"/>
    <w:rsid w:val="007C0C70"/>
    <w:rsid w:val="007C1E55"/>
    <w:rsid w:val="007C260F"/>
    <w:rsid w:val="007C319F"/>
    <w:rsid w:val="007C4006"/>
    <w:rsid w:val="007C4517"/>
    <w:rsid w:val="007C4990"/>
    <w:rsid w:val="007C59AC"/>
    <w:rsid w:val="007C6378"/>
    <w:rsid w:val="007C71E1"/>
    <w:rsid w:val="007D21DA"/>
    <w:rsid w:val="007D40ED"/>
    <w:rsid w:val="007D5C71"/>
    <w:rsid w:val="007E1415"/>
    <w:rsid w:val="007E223C"/>
    <w:rsid w:val="007E3982"/>
    <w:rsid w:val="007E4747"/>
    <w:rsid w:val="007E50B5"/>
    <w:rsid w:val="007E54E5"/>
    <w:rsid w:val="007E6EF8"/>
    <w:rsid w:val="007F0873"/>
    <w:rsid w:val="007F3462"/>
    <w:rsid w:val="007F4494"/>
    <w:rsid w:val="007F45B2"/>
    <w:rsid w:val="007F53C5"/>
    <w:rsid w:val="007F7D5A"/>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6398"/>
    <w:rsid w:val="00866D2C"/>
    <w:rsid w:val="00871BD6"/>
    <w:rsid w:val="00872D13"/>
    <w:rsid w:val="00872D45"/>
    <w:rsid w:val="0087384A"/>
    <w:rsid w:val="00876EFE"/>
    <w:rsid w:val="0088115B"/>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56CC"/>
    <w:rsid w:val="0097681D"/>
    <w:rsid w:val="009810AE"/>
    <w:rsid w:val="0098195B"/>
    <w:rsid w:val="00983446"/>
    <w:rsid w:val="009849E2"/>
    <w:rsid w:val="00984C73"/>
    <w:rsid w:val="00985ED7"/>
    <w:rsid w:val="00987F5F"/>
    <w:rsid w:val="0099005E"/>
    <w:rsid w:val="00990AE9"/>
    <w:rsid w:val="00990CFD"/>
    <w:rsid w:val="00991ABD"/>
    <w:rsid w:val="00992F1A"/>
    <w:rsid w:val="009936A6"/>
    <w:rsid w:val="00994087"/>
    <w:rsid w:val="00994894"/>
    <w:rsid w:val="00995E78"/>
    <w:rsid w:val="009965A8"/>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6A1"/>
    <w:rsid w:val="00A30BDA"/>
    <w:rsid w:val="00A30D29"/>
    <w:rsid w:val="00A31274"/>
    <w:rsid w:val="00A3309C"/>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602FE"/>
    <w:rsid w:val="00A60482"/>
    <w:rsid w:val="00A606FF"/>
    <w:rsid w:val="00A60741"/>
    <w:rsid w:val="00A60A76"/>
    <w:rsid w:val="00A60FAB"/>
    <w:rsid w:val="00A643D7"/>
    <w:rsid w:val="00A65BF3"/>
    <w:rsid w:val="00A6718B"/>
    <w:rsid w:val="00A7133C"/>
    <w:rsid w:val="00A729DA"/>
    <w:rsid w:val="00A72A0F"/>
    <w:rsid w:val="00A72E8A"/>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20D5"/>
    <w:rsid w:val="00B34995"/>
    <w:rsid w:val="00B356CE"/>
    <w:rsid w:val="00B37E6C"/>
    <w:rsid w:val="00B41C4B"/>
    <w:rsid w:val="00B43C5D"/>
    <w:rsid w:val="00B44F5C"/>
    <w:rsid w:val="00B47CC8"/>
    <w:rsid w:val="00B502FF"/>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4FE5"/>
    <w:rsid w:val="00C05B88"/>
    <w:rsid w:val="00C05BA0"/>
    <w:rsid w:val="00C06A93"/>
    <w:rsid w:val="00C07A3C"/>
    <w:rsid w:val="00C11CA1"/>
    <w:rsid w:val="00C122B0"/>
    <w:rsid w:val="00C134B2"/>
    <w:rsid w:val="00C15999"/>
    <w:rsid w:val="00C1618F"/>
    <w:rsid w:val="00C20026"/>
    <w:rsid w:val="00C23CB5"/>
    <w:rsid w:val="00C2522E"/>
    <w:rsid w:val="00C257A3"/>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650"/>
    <w:rsid w:val="00C56939"/>
    <w:rsid w:val="00C57249"/>
    <w:rsid w:val="00C57D6A"/>
    <w:rsid w:val="00C6068A"/>
    <w:rsid w:val="00C61692"/>
    <w:rsid w:val="00C61FF2"/>
    <w:rsid w:val="00C62D67"/>
    <w:rsid w:val="00C6425A"/>
    <w:rsid w:val="00C6552C"/>
    <w:rsid w:val="00C66CCC"/>
    <w:rsid w:val="00C7317E"/>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B0444"/>
    <w:rsid w:val="00CB0DDD"/>
    <w:rsid w:val="00CB1BC1"/>
    <w:rsid w:val="00CB3AF5"/>
    <w:rsid w:val="00CB4FE5"/>
    <w:rsid w:val="00CB4FFB"/>
    <w:rsid w:val="00CB5D2B"/>
    <w:rsid w:val="00CB74E5"/>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DCC"/>
    <w:rsid w:val="00D155A1"/>
    <w:rsid w:val="00D16781"/>
    <w:rsid w:val="00D206F6"/>
    <w:rsid w:val="00D22BCC"/>
    <w:rsid w:val="00D23FC9"/>
    <w:rsid w:val="00D25397"/>
    <w:rsid w:val="00D25805"/>
    <w:rsid w:val="00D27399"/>
    <w:rsid w:val="00D27BE1"/>
    <w:rsid w:val="00D3007B"/>
    <w:rsid w:val="00D30E11"/>
    <w:rsid w:val="00D3333A"/>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597"/>
    <w:rsid w:val="00D639C2"/>
    <w:rsid w:val="00D63F8D"/>
    <w:rsid w:val="00D645CA"/>
    <w:rsid w:val="00D6672C"/>
    <w:rsid w:val="00D70DD4"/>
    <w:rsid w:val="00D7357E"/>
    <w:rsid w:val="00D759FB"/>
    <w:rsid w:val="00D76731"/>
    <w:rsid w:val="00D77924"/>
    <w:rsid w:val="00D8029E"/>
    <w:rsid w:val="00D8075B"/>
    <w:rsid w:val="00D82872"/>
    <w:rsid w:val="00D82A5C"/>
    <w:rsid w:val="00D83BE5"/>
    <w:rsid w:val="00D903CF"/>
    <w:rsid w:val="00D9050C"/>
    <w:rsid w:val="00D90692"/>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DF5B1C"/>
    <w:rsid w:val="00E001CA"/>
    <w:rsid w:val="00E01B7E"/>
    <w:rsid w:val="00E0364D"/>
    <w:rsid w:val="00E04BAE"/>
    <w:rsid w:val="00E0587A"/>
    <w:rsid w:val="00E0794A"/>
    <w:rsid w:val="00E11A68"/>
    <w:rsid w:val="00E11EEF"/>
    <w:rsid w:val="00E13038"/>
    <w:rsid w:val="00E13BB2"/>
    <w:rsid w:val="00E1536C"/>
    <w:rsid w:val="00E154E5"/>
    <w:rsid w:val="00E15C18"/>
    <w:rsid w:val="00E171E0"/>
    <w:rsid w:val="00E2191C"/>
    <w:rsid w:val="00E22B69"/>
    <w:rsid w:val="00E235FD"/>
    <w:rsid w:val="00E24ACF"/>
    <w:rsid w:val="00E2679F"/>
    <w:rsid w:val="00E2715D"/>
    <w:rsid w:val="00E27545"/>
    <w:rsid w:val="00E2781A"/>
    <w:rsid w:val="00E30473"/>
    <w:rsid w:val="00E31023"/>
    <w:rsid w:val="00E31FA4"/>
    <w:rsid w:val="00E32609"/>
    <w:rsid w:val="00E33827"/>
    <w:rsid w:val="00E34900"/>
    <w:rsid w:val="00E36CCD"/>
    <w:rsid w:val="00E37404"/>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60DE"/>
    <w:rsid w:val="00E66111"/>
    <w:rsid w:val="00E67F36"/>
    <w:rsid w:val="00E72010"/>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4750"/>
    <w:rsid w:val="00F36D3E"/>
    <w:rsid w:val="00F4050D"/>
    <w:rsid w:val="00F40558"/>
    <w:rsid w:val="00F43024"/>
    <w:rsid w:val="00F46688"/>
    <w:rsid w:val="00F4677F"/>
    <w:rsid w:val="00F46F30"/>
    <w:rsid w:val="00F47945"/>
    <w:rsid w:val="00F47A93"/>
    <w:rsid w:val="00F50E40"/>
    <w:rsid w:val="00F52089"/>
    <w:rsid w:val="00F52ACF"/>
    <w:rsid w:val="00F52BAA"/>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4A18"/>
    <w:rsid w:val="00FF10DC"/>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B1C"/>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DF5B1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5B1C"/>
    <w:rPr>
      <w:rFonts w:ascii="Times New Roman" w:eastAsia="Times New Roman" w:hAnsi="Times New Roman" w:cs="Times New Roman"/>
      <w:b/>
      <w:bCs/>
      <w:sz w:val="36"/>
      <w:szCs w:val="36"/>
      <w:lang w:eastAsia="ru-RU"/>
    </w:rPr>
  </w:style>
  <w:style w:type="paragraph" w:styleId="a3">
    <w:name w:val="Normal (Web)"/>
    <w:basedOn w:val="a"/>
    <w:rsid w:val="00DF5B1C"/>
    <w:pPr>
      <w:spacing w:before="100" w:beforeAutospacing="1" w:after="100" w:afterAutospacing="1"/>
    </w:pPr>
  </w:style>
  <w:style w:type="paragraph" w:styleId="a4">
    <w:name w:val="Balloon Text"/>
    <w:basedOn w:val="a"/>
    <w:link w:val="a5"/>
    <w:uiPriority w:val="99"/>
    <w:semiHidden/>
    <w:unhideWhenUsed/>
    <w:rsid w:val="00DF5B1C"/>
    <w:rPr>
      <w:rFonts w:ascii="Tahoma" w:hAnsi="Tahoma" w:cs="Tahoma"/>
      <w:sz w:val="16"/>
      <w:szCs w:val="16"/>
    </w:rPr>
  </w:style>
  <w:style w:type="character" w:customStyle="1" w:styleId="a5">
    <w:name w:val="Текст выноски Знак"/>
    <w:basedOn w:val="a0"/>
    <w:link w:val="a4"/>
    <w:uiPriority w:val="99"/>
    <w:semiHidden/>
    <w:rsid w:val="00DF5B1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4215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4569</Characters>
  <Application>Microsoft Office Word</Application>
  <DocSecurity>0</DocSecurity>
  <Lines>38</Lines>
  <Paragraphs>10</Paragraphs>
  <ScaleCrop>false</ScaleCrop>
  <Company>SPecialiST RePack</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2016-05-12T19:34:00Z</dcterms:created>
  <dcterms:modified xsi:type="dcterms:W3CDTF">2016-05-12T19:35:00Z</dcterms:modified>
</cp:coreProperties>
</file>