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3453" w:rsidRPr="00283453" w:rsidRDefault="00283453" w:rsidP="00283453">
      <w:pPr>
        <w:spacing w:before="100" w:beforeAutospacing="1" w:after="100" w:afterAutospacing="1"/>
        <w:outlineLvl w:val="2"/>
        <w:rPr>
          <w:b/>
          <w:bCs/>
          <w:sz w:val="27"/>
          <w:szCs w:val="27"/>
        </w:rPr>
      </w:pPr>
      <w:r w:rsidRPr="00283453">
        <w:rPr>
          <w:b/>
          <w:bCs/>
          <w:sz w:val="27"/>
          <w:szCs w:val="27"/>
        </w:rPr>
        <w:t>Потенциальное применение разниц по налогу на прибыль</w:t>
      </w:r>
    </w:p>
    <w:tbl>
      <w:tblPr>
        <w:tblW w:w="49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79"/>
        <w:gridCol w:w="2945"/>
        <w:gridCol w:w="2914"/>
        <w:gridCol w:w="1837"/>
      </w:tblGrid>
      <w:tr w:rsidR="00283453" w:rsidRPr="00283453" w:rsidTr="0028345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3453" w:rsidRPr="00283453" w:rsidRDefault="00283453" w:rsidP="00283453">
            <w:pPr>
              <w:spacing w:before="100" w:beforeAutospacing="1" w:after="100" w:afterAutospacing="1"/>
              <w:jc w:val="center"/>
            </w:pPr>
            <w:r w:rsidRPr="00283453">
              <w:rPr>
                <w:b/>
                <w:bCs/>
              </w:rPr>
              <w:t>Содержание расходов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3453" w:rsidRPr="00283453" w:rsidRDefault="00283453" w:rsidP="00283453">
            <w:pPr>
              <w:spacing w:before="100" w:beforeAutospacing="1" w:after="100" w:afterAutospacing="1"/>
              <w:jc w:val="center"/>
            </w:pPr>
            <w:r w:rsidRPr="00283453">
              <w:rPr>
                <w:b/>
                <w:bCs/>
              </w:rPr>
              <w:t>Контрагент, в пользу которого понесены расходы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3453" w:rsidRPr="00283453" w:rsidRDefault="00283453" w:rsidP="00283453">
            <w:pPr>
              <w:spacing w:before="100" w:beforeAutospacing="1" w:after="100" w:afterAutospacing="1"/>
              <w:jc w:val="center"/>
            </w:pPr>
            <w:r w:rsidRPr="00283453">
              <w:rPr>
                <w:b/>
                <w:bCs/>
              </w:rPr>
              <w:t>Налоговая разница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3453" w:rsidRPr="00283453" w:rsidRDefault="00283453" w:rsidP="00283453">
            <w:pPr>
              <w:spacing w:before="100" w:beforeAutospacing="1" w:after="100" w:afterAutospacing="1"/>
              <w:jc w:val="center"/>
            </w:pPr>
            <w:r w:rsidRPr="00283453">
              <w:rPr>
                <w:b/>
                <w:bCs/>
              </w:rPr>
              <w:t>Дополнительные разъяснения</w:t>
            </w:r>
          </w:p>
        </w:tc>
      </w:tr>
      <w:tr w:rsidR="00283453" w:rsidRPr="00283453" w:rsidTr="0028345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3453" w:rsidRPr="00283453" w:rsidRDefault="00283453" w:rsidP="00283453">
            <w:pPr>
              <w:spacing w:before="100" w:beforeAutospacing="1" w:after="100" w:afterAutospacing="1"/>
            </w:pPr>
            <w:r w:rsidRPr="00283453">
              <w:t>Нехозяйственные расходы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3453" w:rsidRPr="00283453" w:rsidRDefault="00283453" w:rsidP="00283453">
            <w:pPr>
              <w:spacing w:before="100" w:beforeAutospacing="1" w:after="100" w:afterAutospacing="1"/>
              <w:jc w:val="center"/>
            </w:pPr>
            <w:r w:rsidRPr="00283453"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3453" w:rsidRPr="00283453" w:rsidRDefault="00283453" w:rsidP="00283453">
            <w:pPr>
              <w:spacing w:before="100" w:beforeAutospacing="1" w:after="100" w:afterAutospacing="1"/>
            </w:pPr>
            <w:r w:rsidRPr="00283453">
              <w:t xml:space="preserve">НК не предусмотрена корректировка по расходам, имеющим нехозяйственный характер, то есть осуществленных не в целях получения дохода. Исключение – операции, подпадающие под разницы, перечисленные в разд. ІІІ, ХХ </w:t>
            </w:r>
            <w:hyperlink r:id="rId7" w:tgtFrame="_blank" w:history="1">
              <w:r w:rsidRPr="00283453">
                <w:rPr>
                  <w:color w:val="0000FF"/>
                  <w:u w:val="single"/>
                </w:rPr>
                <w:t>НК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3453" w:rsidRPr="00283453" w:rsidRDefault="00283453" w:rsidP="00283453">
            <w:pPr>
              <w:spacing w:before="100" w:beforeAutospacing="1" w:after="100" w:afterAutospacing="1"/>
            </w:pPr>
            <w:r w:rsidRPr="00283453">
              <w:rPr>
                <w:i/>
                <w:iCs/>
              </w:rPr>
              <w:t>См.</w:t>
            </w:r>
            <w:r w:rsidRPr="00283453">
              <w:t>, например, ИНК ГУ ГФС в Харьковской области от 04.03.19 г. № 875/ІПК/20-40-12-04-11</w:t>
            </w:r>
          </w:p>
        </w:tc>
      </w:tr>
      <w:tr w:rsidR="00283453" w:rsidRPr="00283453" w:rsidTr="00283453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3453" w:rsidRPr="00283453" w:rsidRDefault="00283453" w:rsidP="00283453">
            <w:pPr>
              <w:spacing w:before="100" w:beforeAutospacing="1" w:after="100" w:afterAutospacing="1"/>
            </w:pPr>
            <w:r w:rsidRPr="00283453">
              <w:t>Штрафные санкции, пеня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3453" w:rsidRPr="00283453" w:rsidRDefault="00283453" w:rsidP="00283453">
            <w:pPr>
              <w:spacing w:before="100" w:beforeAutospacing="1" w:after="100" w:afterAutospacing="1"/>
            </w:pPr>
            <w:r w:rsidRPr="00283453">
              <w:t>Плательщик единого налога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3453" w:rsidRPr="00283453" w:rsidRDefault="00283453" w:rsidP="00283453">
            <w:pPr>
              <w:spacing w:before="100" w:beforeAutospacing="1" w:after="100" w:afterAutospacing="1"/>
            </w:pPr>
            <w:r w:rsidRPr="00283453">
              <w:t>Увеличивается бухгалтерский финрезультат на сумму расходов от признанных штрафов, пени, неустоек, начисленных согласно условиям договора (</w:t>
            </w:r>
            <w:hyperlink r:id="rId8" w:tgtFrame="_blank" w:history="1">
              <w:r w:rsidRPr="00283453">
                <w:rPr>
                  <w:color w:val="0000FF"/>
                  <w:u w:val="single"/>
                </w:rPr>
                <w:t>пп. 140.5.11 НК</w:t>
              </w:r>
            </w:hyperlink>
            <w:r w:rsidRPr="00283453"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3453" w:rsidRPr="00283453" w:rsidRDefault="00283453" w:rsidP="00283453">
            <w:pPr>
              <w:spacing w:before="100" w:beforeAutospacing="1" w:after="100" w:afterAutospacing="1"/>
            </w:pPr>
            <w:r w:rsidRPr="00283453">
              <w:t>ИНК ОКПН ГФС от 20.09.17 г. № 2001/ІПК/28-10-01-03-11</w:t>
            </w:r>
          </w:p>
        </w:tc>
      </w:tr>
      <w:tr w:rsidR="00283453" w:rsidRPr="00283453" w:rsidTr="00283453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3453" w:rsidRPr="00283453" w:rsidRDefault="00283453" w:rsidP="00283453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3453" w:rsidRPr="00283453" w:rsidRDefault="00283453" w:rsidP="00283453">
            <w:pPr>
              <w:spacing w:before="100" w:beforeAutospacing="1" w:after="100" w:afterAutospacing="1"/>
            </w:pPr>
            <w:r w:rsidRPr="00283453">
              <w:t>Плательщик налога на прибыль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3453" w:rsidRPr="00283453" w:rsidRDefault="00283453" w:rsidP="00283453">
            <w:pPr>
              <w:spacing w:before="100" w:beforeAutospacing="1" w:after="100" w:afterAutospacing="1"/>
            </w:pPr>
            <w:r w:rsidRPr="00283453">
              <w:t xml:space="preserve">НЕ применяется пп. </w:t>
            </w:r>
            <w:hyperlink r:id="rId9" w:tgtFrame="_blank" w:history="1">
              <w:r w:rsidRPr="00283453">
                <w:rPr>
                  <w:color w:val="0000FF"/>
                  <w:u w:val="single"/>
                </w:rPr>
                <w:t>140.5.11 НК</w:t>
              </w:r>
            </w:hyperlink>
            <w:r w:rsidRPr="00283453">
              <w:t>.</w:t>
            </w:r>
          </w:p>
          <w:p w:rsidR="00283453" w:rsidRPr="00283453" w:rsidRDefault="00283453" w:rsidP="00283453">
            <w:pPr>
              <w:spacing w:before="100" w:beforeAutospacing="1" w:after="100" w:afterAutospacing="1"/>
            </w:pPr>
            <w:r w:rsidRPr="00283453">
              <w:t xml:space="preserve">Исключение: контрагент относится к категории «нулевиков» согласно </w:t>
            </w:r>
            <w:hyperlink r:id="rId10" w:tgtFrame="_blank" w:history="1">
              <w:r w:rsidRPr="00283453">
                <w:rPr>
                  <w:color w:val="0000FF"/>
                  <w:u w:val="single"/>
                </w:rPr>
                <w:t>п. 44 подразд. 4 разд. ХХ НК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3453" w:rsidRPr="00283453" w:rsidRDefault="00283453" w:rsidP="00283453">
            <w:pPr>
              <w:spacing w:before="100" w:beforeAutospacing="1" w:after="100" w:afterAutospacing="1"/>
            </w:pPr>
            <w:r w:rsidRPr="00283453">
              <w:t>ИНК ГНСУ от 11.10.19 г. № 741/6/99-00-07-02-02-15/ІПК;</w:t>
            </w:r>
          </w:p>
          <w:p w:rsidR="00283453" w:rsidRPr="00283453" w:rsidRDefault="00283453" w:rsidP="00283453">
            <w:pPr>
              <w:spacing w:before="100" w:beforeAutospacing="1" w:after="100" w:afterAutospacing="1"/>
            </w:pPr>
            <w:hyperlink r:id="rId11" w:tgtFrame="_blank" w:history="1">
              <w:r w:rsidRPr="00283453">
                <w:rPr>
                  <w:color w:val="0000FF"/>
                  <w:u w:val="single"/>
                </w:rPr>
                <w:t>ИНК ГФСУ от 06.03.19 г. № 923/6/99-99-15-02-02-15/ІПК</w:t>
              </w:r>
            </w:hyperlink>
            <w:r w:rsidRPr="00283453">
              <w:t>;</w:t>
            </w:r>
          </w:p>
          <w:p w:rsidR="00283453" w:rsidRPr="00283453" w:rsidRDefault="00283453" w:rsidP="00283453">
            <w:pPr>
              <w:spacing w:before="100" w:beforeAutospacing="1" w:after="100" w:afterAutospacing="1"/>
            </w:pPr>
            <w:r w:rsidRPr="00283453">
              <w:t>ИНК ГФСУ от 19.07.18 г. № 3172/6/99-99-15-02-02-15/ІПК</w:t>
            </w:r>
          </w:p>
        </w:tc>
      </w:tr>
      <w:tr w:rsidR="00283453" w:rsidRPr="00283453" w:rsidTr="00283453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3453" w:rsidRPr="00283453" w:rsidRDefault="00283453" w:rsidP="00283453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3453" w:rsidRPr="00283453" w:rsidRDefault="00283453" w:rsidP="00283453">
            <w:pPr>
              <w:spacing w:before="100" w:beforeAutospacing="1" w:after="100" w:afterAutospacing="1"/>
            </w:pPr>
            <w:r w:rsidRPr="00283453">
              <w:t>Физическое лицо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3453" w:rsidRPr="00283453" w:rsidRDefault="00283453" w:rsidP="00283453">
            <w:pPr>
              <w:spacing w:before="100" w:beforeAutospacing="1" w:after="100" w:afterAutospacing="1"/>
            </w:pPr>
            <w:r w:rsidRPr="00283453">
              <w:t xml:space="preserve">НЕ применяется </w:t>
            </w:r>
            <w:hyperlink r:id="rId12" w:tgtFrame="_blank" w:history="1">
              <w:r w:rsidRPr="00283453">
                <w:rPr>
                  <w:color w:val="0000FF"/>
                  <w:u w:val="single"/>
                </w:rPr>
                <w:t>пп. 140.5.11 НК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3453" w:rsidRPr="00283453" w:rsidRDefault="00283453" w:rsidP="00283453">
            <w:pPr>
              <w:spacing w:before="100" w:beforeAutospacing="1" w:after="100" w:afterAutospacing="1"/>
            </w:pPr>
            <w:hyperlink r:id="rId13" w:tgtFrame="_blank" w:history="1">
              <w:r w:rsidRPr="00283453">
                <w:rPr>
                  <w:color w:val="0000FF"/>
                  <w:u w:val="single"/>
                </w:rPr>
                <w:t>ИНК ГФСУ от 02.11.18 г. № 4667/6/99-99-15-02-02-15/ІПК</w:t>
              </w:r>
            </w:hyperlink>
            <w:r w:rsidRPr="00283453">
              <w:t>;</w:t>
            </w:r>
          </w:p>
          <w:p w:rsidR="00283453" w:rsidRPr="00283453" w:rsidRDefault="00283453" w:rsidP="00283453">
            <w:pPr>
              <w:spacing w:before="100" w:beforeAutospacing="1" w:after="100" w:afterAutospacing="1"/>
            </w:pPr>
            <w:r w:rsidRPr="00283453">
              <w:t>ИНК ОВПП ГФС от 20.09.17 г. № 2001/ІПК/28-10-01-03-11</w:t>
            </w:r>
          </w:p>
        </w:tc>
      </w:tr>
      <w:tr w:rsidR="00283453" w:rsidRPr="00283453" w:rsidTr="00283453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3453" w:rsidRPr="00283453" w:rsidRDefault="00283453" w:rsidP="00283453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3453" w:rsidRPr="00283453" w:rsidRDefault="00283453" w:rsidP="00283453">
            <w:pPr>
              <w:spacing w:before="100" w:beforeAutospacing="1" w:after="100" w:afterAutospacing="1"/>
            </w:pPr>
            <w:r w:rsidRPr="00283453">
              <w:t>Нерезидент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3453" w:rsidRPr="00283453" w:rsidRDefault="00283453" w:rsidP="00283453">
            <w:pPr>
              <w:spacing w:before="100" w:beforeAutospacing="1" w:after="100" w:afterAutospacing="1"/>
            </w:pPr>
            <w:r w:rsidRPr="00283453">
              <w:t xml:space="preserve">Если уплачивается налог на репатриацию из сумм начисленных в пользу </w:t>
            </w:r>
            <w:r w:rsidRPr="00283453">
              <w:lastRenderedPageBreak/>
              <w:t xml:space="preserve">нерезидента штрафов, пени, неустоек, то разница согласно </w:t>
            </w:r>
            <w:hyperlink r:id="rId14" w:tgtFrame="_blank" w:history="1">
              <w:r w:rsidRPr="00283453">
                <w:rPr>
                  <w:color w:val="0000FF"/>
                  <w:u w:val="single"/>
                </w:rPr>
                <w:t>пп. 140.5.11 НК</w:t>
              </w:r>
            </w:hyperlink>
            <w:r w:rsidRPr="00283453">
              <w:t xml:space="preserve"> для увеличения финрезультата до налогообложения не возникает.</w:t>
            </w:r>
          </w:p>
          <w:p w:rsidR="00283453" w:rsidRPr="00283453" w:rsidRDefault="00283453" w:rsidP="00283453">
            <w:pPr>
              <w:spacing w:before="100" w:beforeAutospacing="1" w:after="100" w:afterAutospacing="1"/>
            </w:pPr>
            <w:r w:rsidRPr="00283453">
              <w:t xml:space="preserve">Если при выплате штрафов, пени, неустоек нерезиденту применяются правила международного договора в части освобождения от обложения налогом на прибыль такой выплаты, то налогоплательщик — резидент должен увеличить финрезультат до налогообложения на сумму таких штрафов, пени, неустоек в соответствии с </w:t>
            </w:r>
            <w:hyperlink r:id="rId15" w:tgtFrame="_blank" w:history="1">
              <w:r w:rsidRPr="00283453">
                <w:rPr>
                  <w:color w:val="0000FF"/>
                  <w:u w:val="single"/>
                </w:rPr>
                <w:t>пп. 140.5.11 НК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3453" w:rsidRPr="00283453" w:rsidRDefault="00283453" w:rsidP="00283453">
            <w:pPr>
              <w:spacing w:before="100" w:beforeAutospacing="1" w:after="100" w:afterAutospacing="1"/>
            </w:pPr>
            <w:r w:rsidRPr="00283453">
              <w:rPr>
                <w:i/>
                <w:iCs/>
              </w:rPr>
              <w:lastRenderedPageBreak/>
              <w:t xml:space="preserve">См. </w:t>
            </w:r>
            <w:r w:rsidRPr="00283453">
              <w:t xml:space="preserve">ИНК ГУ ГНС в Черкасской </w:t>
            </w:r>
            <w:r w:rsidRPr="00283453">
              <w:lastRenderedPageBreak/>
              <w:t>области от 13.03.20 г. № 1043/ІПК/23-00-04-0413;</w:t>
            </w:r>
          </w:p>
          <w:p w:rsidR="00283453" w:rsidRPr="00283453" w:rsidRDefault="00283453" w:rsidP="00283453">
            <w:pPr>
              <w:spacing w:before="100" w:beforeAutospacing="1" w:after="100" w:afterAutospacing="1"/>
            </w:pPr>
            <w:r w:rsidRPr="00283453">
              <w:t>ИНК ГФСУ от 09.09.19 г. № 83/6/99-00-07-02-02-15/ІПК;</w:t>
            </w:r>
          </w:p>
          <w:p w:rsidR="00283453" w:rsidRPr="00283453" w:rsidRDefault="00283453" w:rsidP="00283453">
            <w:pPr>
              <w:spacing w:before="100" w:beforeAutospacing="1" w:after="100" w:afterAutospacing="1"/>
            </w:pPr>
            <w:r w:rsidRPr="00283453">
              <w:t>ИНК ГФСУ от 19.08.19 г. № 3863/6/99-99-15-02-02-15/ІПК</w:t>
            </w:r>
          </w:p>
        </w:tc>
      </w:tr>
      <w:tr w:rsidR="00283453" w:rsidRPr="00283453" w:rsidTr="00283453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3453" w:rsidRPr="00283453" w:rsidRDefault="00283453" w:rsidP="00283453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3453" w:rsidRPr="00283453" w:rsidRDefault="00283453" w:rsidP="00283453">
            <w:pPr>
              <w:spacing w:before="100" w:beforeAutospacing="1" w:after="100" w:afterAutospacing="1"/>
            </w:pPr>
            <w:r w:rsidRPr="00283453">
              <w:t>Государственные органы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3453" w:rsidRPr="00283453" w:rsidRDefault="00283453" w:rsidP="00283453">
            <w:pPr>
              <w:spacing w:before="100" w:beforeAutospacing="1" w:after="100" w:afterAutospacing="1"/>
            </w:pPr>
            <w:r w:rsidRPr="00283453">
              <w:t xml:space="preserve">НЕ применяется </w:t>
            </w:r>
            <w:hyperlink r:id="rId16" w:tgtFrame="_blank" w:history="1">
              <w:r w:rsidRPr="00283453">
                <w:rPr>
                  <w:color w:val="0000FF"/>
                  <w:u w:val="single"/>
                </w:rPr>
                <w:t>пп. 140.5.11 НК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3453" w:rsidRPr="00283453" w:rsidRDefault="00283453" w:rsidP="00283453">
            <w:pPr>
              <w:spacing w:before="100" w:beforeAutospacing="1" w:after="100" w:afterAutospacing="1"/>
            </w:pPr>
            <w:r w:rsidRPr="00283453">
              <w:rPr>
                <w:i/>
                <w:iCs/>
              </w:rPr>
              <w:t>Штрафы от налоговых органов:</w:t>
            </w:r>
          </w:p>
          <w:p w:rsidR="00283453" w:rsidRPr="00283453" w:rsidRDefault="00283453" w:rsidP="00283453">
            <w:pPr>
              <w:numPr>
                <w:ilvl w:val="0"/>
                <w:numId w:val="1"/>
              </w:numPr>
              <w:spacing w:before="100" w:beforeAutospacing="1" w:after="100" w:afterAutospacing="1"/>
            </w:pPr>
            <w:r w:rsidRPr="00283453">
              <w:t>ИНК ГНСУ от 12.12.19 г. № 1866/6/99-00-07-02-02-15/ІПК;</w:t>
            </w:r>
          </w:p>
          <w:p w:rsidR="00283453" w:rsidRPr="00283453" w:rsidRDefault="00283453" w:rsidP="00283453">
            <w:pPr>
              <w:numPr>
                <w:ilvl w:val="0"/>
                <w:numId w:val="1"/>
              </w:numPr>
              <w:spacing w:before="100" w:beforeAutospacing="1" w:after="100" w:afterAutospacing="1"/>
            </w:pPr>
            <w:hyperlink r:id="rId17" w:tgtFrame="_blank" w:history="1">
              <w:r w:rsidRPr="00283453">
                <w:rPr>
                  <w:color w:val="0000FF"/>
                  <w:u w:val="single"/>
                </w:rPr>
                <w:t>ИНК ГУ ГФС в Донецкой области от 09.08.19 г. № 3713/ІПК/05-99-12-03-08</w:t>
              </w:r>
            </w:hyperlink>
            <w:r w:rsidRPr="00283453">
              <w:t>;</w:t>
            </w:r>
          </w:p>
          <w:p w:rsidR="00283453" w:rsidRPr="00283453" w:rsidRDefault="00283453" w:rsidP="00283453">
            <w:pPr>
              <w:spacing w:before="100" w:beforeAutospacing="1" w:after="100" w:afterAutospacing="1"/>
            </w:pPr>
            <w:r w:rsidRPr="00283453">
              <w:rPr>
                <w:i/>
                <w:iCs/>
              </w:rPr>
              <w:t xml:space="preserve">Штрафы от пограничной службы: </w:t>
            </w:r>
          </w:p>
          <w:p w:rsidR="00283453" w:rsidRPr="00283453" w:rsidRDefault="00283453" w:rsidP="00283453">
            <w:pPr>
              <w:numPr>
                <w:ilvl w:val="0"/>
                <w:numId w:val="2"/>
              </w:numPr>
              <w:spacing w:before="100" w:beforeAutospacing="1" w:after="100" w:afterAutospacing="1"/>
            </w:pPr>
            <w:r w:rsidRPr="00283453">
              <w:t xml:space="preserve">ИНК </w:t>
            </w:r>
            <w:r w:rsidRPr="00283453">
              <w:lastRenderedPageBreak/>
              <w:t>ГФСУ от 26.02.19 г. № 748/6/99-99-15-02-02-15/ІПК</w:t>
            </w:r>
          </w:p>
        </w:tc>
      </w:tr>
      <w:tr w:rsidR="00283453" w:rsidRPr="00283453" w:rsidTr="00283453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3453" w:rsidRPr="00283453" w:rsidRDefault="00283453" w:rsidP="00283453">
            <w:pPr>
              <w:spacing w:before="100" w:beforeAutospacing="1" w:after="100" w:afterAutospacing="1"/>
            </w:pPr>
            <w:r w:rsidRPr="00283453">
              <w:lastRenderedPageBreak/>
              <w:t>Безвозмездная передача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3453" w:rsidRPr="00283453" w:rsidRDefault="00283453" w:rsidP="00283453">
            <w:pPr>
              <w:numPr>
                <w:ilvl w:val="0"/>
                <w:numId w:val="3"/>
              </w:numPr>
              <w:spacing w:before="100" w:beforeAutospacing="1" w:after="100" w:afterAutospacing="1"/>
            </w:pPr>
            <w:r w:rsidRPr="00283453">
              <w:t>Общественные объединения;</w:t>
            </w:r>
          </w:p>
          <w:p w:rsidR="00283453" w:rsidRPr="00283453" w:rsidRDefault="00283453" w:rsidP="00283453">
            <w:pPr>
              <w:numPr>
                <w:ilvl w:val="0"/>
                <w:numId w:val="3"/>
              </w:numPr>
              <w:spacing w:before="100" w:beforeAutospacing="1" w:after="100" w:afterAutospacing="1"/>
            </w:pPr>
            <w:r w:rsidRPr="00283453">
              <w:t>Благотворительные организации;</w:t>
            </w:r>
          </w:p>
          <w:p w:rsidR="00283453" w:rsidRPr="00283453" w:rsidRDefault="00283453" w:rsidP="00283453">
            <w:pPr>
              <w:numPr>
                <w:ilvl w:val="0"/>
                <w:numId w:val="3"/>
              </w:numPr>
              <w:spacing w:before="100" w:beforeAutospacing="1" w:after="100" w:afterAutospacing="1"/>
            </w:pPr>
            <w:r w:rsidRPr="00283453">
              <w:t>МОЗ Украины и/или другие центральные органы исполнительной власти, реализующих госполитику в сферах санитарного и эпидемического благополучия населения, контроля качества и безопасности лекарственных средств, противодействия ВИЧ-инфекции / СПИДу и другим социально опасным заболеваниям;</w:t>
            </w:r>
          </w:p>
          <w:p w:rsidR="00283453" w:rsidRPr="00283453" w:rsidRDefault="00283453" w:rsidP="00283453">
            <w:pPr>
              <w:numPr>
                <w:ilvl w:val="0"/>
                <w:numId w:val="3"/>
              </w:numPr>
              <w:spacing w:before="100" w:beforeAutospacing="1" w:after="100" w:afterAutospacing="1"/>
            </w:pPr>
            <w:r w:rsidRPr="00283453">
              <w:t>Лицо, уполномоченное на осуществление закупок в сфере здравоохранения;</w:t>
            </w:r>
          </w:p>
          <w:p w:rsidR="00283453" w:rsidRPr="00283453" w:rsidRDefault="00283453" w:rsidP="00283453">
            <w:pPr>
              <w:numPr>
                <w:ilvl w:val="0"/>
                <w:numId w:val="3"/>
              </w:numPr>
              <w:spacing w:before="100" w:beforeAutospacing="1" w:after="100" w:afterAutospacing="1"/>
            </w:pPr>
            <w:r w:rsidRPr="00283453">
              <w:t>Учреждения здравоохранения государственной и/или коммунальной собственности;</w:t>
            </w:r>
          </w:p>
          <w:p w:rsidR="00283453" w:rsidRPr="00283453" w:rsidRDefault="00283453" w:rsidP="00283453">
            <w:pPr>
              <w:numPr>
                <w:ilvl w:val="0"/>
                <w:numId w:val="3"/>
              </w:numPr>
              <w:spacing w:before="100" w:beforeAutospacing="1" w:after="100" w:afterAutospacing="1"/>
            </w:pPr>
            <w:r w:rsidRPr="00283453">
              <w:t>Структурные подразделения по вопросам здравоохранения областных, Киевской и Севастопольской городских госадминистраций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3453" w:rsidRPr="00283453" w:rsidRDefault="00283453" w:rsidP="00283453">
            <w:pPr>
              <w:spacing w:before="100" w:beforeAutospacing="1" w:after="100" w:afterAutospacing="1"/>
            </w:pPr>
            <w:r w:rsidRPr="00283453">
              <w:t xml:space="preserve">В 2020 году </w:t>
            </w:r>
            <w:hyperlink r:id="rId18" w:tgtFrame="_blank" w:history="1">
              <w:r w:rsidRPr="00283453">
                <w:rPr>
                  <w:color w:val="0000FF"/>
                  <w:u w:val="single"/>
                </w:rPr>
                <w:t>пункт 51</w:t>
              </w:r>
              <w:r w:rsidRPr="00283453">
                <w:rPr>
                  <w:color w:val="0000FF"/>
                  <w:u w:val="single"/>
                  <w:vertAlign w:val="superscript"/>
                </w:rPr>
                <w:t>1</w:t>
              </w:r>
              <w:r w:rsidRPr="00283453">
                <w:rPr>
                  <w:color w:val="0000FF"/>
                  <w:u w:val="single"/>
                </w:rPr>
                <w:t xml:space="preserve"> ПК</w:t>
              </w:r>
            </w:hyperlink>
            <w:r w:rsidRPr="00283453">
              <w:t xml:space="preserve"> освобождает от корректировки финрезультата до налогообложения на стоимость безвозмездно переданных товаров / услуг данным лицам в случае выполнения следующих условий.</w:t>
            </w:r>
          </w:p>
          <w:p w:rsidR="00283453" w:rsidRPr="00283453" w:rsidRDefault="00283453" w:rsidP="00283453">
            <w:pPr>
              <w:spacing w:before="100" w:beforeAutospacing="1" w:after="100" w:afterAutospacing="1"/>
            </w:pPr>
            <w:r w:rsidRPr="00283453">
              <w:t>Во-первых, такие лица должны быть внесены в Реестр неприбыльщиков.</w:t>
            </w:r>
          </w:p>
          <w:p w:rsidR="00283453" w:rsidRPr="00283453" w:rsidRDefault="00283453" w:rsidP="00283453">
            <w:pPr>
              <w:spacing w:before="100" w:beforeAutospacing="1" w:after="100" w:afterAutospacing="1"/>
            </w:pPr>
            <w:r w:rsidRPr="00283453">
              <w:t>Во-вторых, эта корректировка в 2020 году не будет применяться к бесплатно перечисленным (переданным) суммам денежных средств или стоимости следующих товаров:</w:t>
            </w:r>
          </w:p>
          <w:p w:rsidR="00283453" w:rsidRPr="00283453" w:rsidRDefault="00283453" w:rsidP="00283453">
            <w:pPr>
              <w:numPr>
                <w:ilvl w:val="0"/>
                <w:numId w:val="4"/>
              </w:numPr>
              <w:spacing w:before="100" w:beforeAutospacing="1" w:after="100" w:afterAutospacing="1"/>
            </w:pPr>
            <w:r w:rsidRPr="00283453">
              <w:t>лекарственных средств для оказания медицинской помощи больным;</w:t>
            </w:r>
          </w:p>
          <w:p w:rsidR="00283453" w:rsidRPr="00283453" w:rsidRDefault="00283453" w:rsidP="00283453">
            <w:pPr>
              <w:numPr>
                <w:ilvl w:val="0"/>
                <w:numId w:val="4"/>
              </w:numPr>
              <w:spacing w:before="100" w:beforeAutospacing="1" w:after="100" w:afterAutospacing="1"/>
            </w:pPr>
            <w:r w:rsidRPr="00283453">
              <w:t>дезинфицирующих средств и антисептиков;</w:t>
            </w:r>
          </w:p>
          <w:p w:rsidR="00283453" w:rsidRPr="00283453" w:rsidRDefault="00283453" w:rsidP="00283453">
            <w:pPr>
              <w:numPr>
                <w:ilvl w:val="0"/>
                <w:numId w:val="4"/>
              </w:numPr>
              <w:spacing w:before="100" w:beforeAutospacing="1" w:after="100" w:afterAutospacing="1"/>
            </w:pPr>
            <w:r w:rsidRPr="00283453">
              <w:t>медицинского оборудования;</w:t>
            </w:r>
          </w:p>
          <w:p w:rsidR="00283453" w:rsidRPr="00283453" w:rsidRDefault="00283453" w:rsidP="00283453">
            <w:pPr>
              <w:numPr>
                <w:ilvl w:val="0"/>
                <w:numId w:val="4"/>
              </w:numPr>
              <w:spacing w:before="100" w:beforeAutospacing="1" w:after="100" w:afterAutospacing="1"/>
            </w:pPr>
            <w:r w:rsidRPr="00283453">
              <w:t>средств индивидуальной защиты;</w:t>
            </w:r>
          </w:p>
          <w:p w:rsidR="00283453" w:rsidRPr="00283453" w:rsidRDefault="00283453" w:rsidP="00283453">
            <w:pPr>
              <w:numPr>
                <w:ilvl w:val="0"/>
                <w:numId w:val="4"/>
              </w:numPr>
              <w:spacing w:before="100" w:beforeAutospacing="1" w:after="100" w:afterAutospacing="1"/>
            </w:pPr>
            <w:r w:rsidRPr="00283453">
              <w:t>медицинских изделий для скрининга больных;</w:t>
            </w:r>
          </w:p>
          <w:p w:rsidR="00283453" w:rsidRPr="00283453" w:rsidRDefault="00283453" w:rsidP="00283453">
            <w:pPr>
              <w:numPr>
                <w:ilvl w:val="0"/>
                <w:numId w:val="4"/>
              </w:numPr>
              <w:spacing w:before="100" w:beforeAutospacing="1" w:after="100" w:afterAutospacing="1"/>
            </w:pPr>
            <w:r w:rsidRPr="00283453">
              <w:t xml:space="preserve">расходных материалов для оказания </w:t>
            </w:r>
            <w:r w:rsidRPr="00283453">
              <w:lastRenderedPageBreak/>
              <w:t>медицинской помощи;</w:t>
            </w:r>
          </w:p>
          <w:p w:rsidR="00283453" w:rsidRPr="00283453" w:rsidRDefault="00283453" w:rsidP="00283453">
            <w:pPr>
              <w:numPr>
                <w:ilvl w:val="0"/>
                <w:numId w:val="4"/>
              </w:numPr>
              <w:spacing w:before="100" w:beforeAutospacing="1" w:after="100" w:afterAutospacing="1"/>
            </w:pPr>
            <w:r w:rsidRPr="00283453">
              <w:t>медицинских изделий;</w:t>
            </w:r>
          </w:p>
          <w:p w:rsidR="00283453" w:rsidRPr="00283453" w:rsidRDefault="00283453" w:rsidP="00283453">
            <w:pPr>
              <w:numPr>
                <w:ilvl w:val="0"/>
                <w:numId w:val="4"/>
              </w:numPr>
              <w:spacing w:before="100" w:beforeAutospacing="1" w:after="100" w:afterAutospacing="1"/>
            </w:pPr>
            <w:r w:rsidRPr="00283453">
              <w:t>лабораторного оборудования;</w:t>
            </w:r>
          </w:p>
          <w:p w:rsidR="00283453" w:rsidRPr="00283453" w:rsidRDefault="00283453" w:rsidP="00283453">
            <w:pPr>
              <w:numPr>
                <w:ilvl w:val="0"/>
                <w:numId w:val="4"/>
              </w:numPr>
              <w:spacing w:before="100" w:beforeAutospacing="1" w:after="100" w:afterAutospacing="1"/>
            </w:pPr>
            <w:r w:rsidRPr="00283453">
              <w:t>расходных материалов;</w:t>
            </w:r>
          </w:p>
          <w:p w:rsidR="00283453" w:rsidRPr="00283453" w:rsidRDefault="00283453" w:rsidP="00283453">
            <w:pPr>
              <w:numPr>
                <w:ilvl w:val="0"/>
                <w:numId w:val="4"/>
              </w:numPr>
              <w:spacing w:before="100" w:beforeAutospacing="1" w:after="100" w:afterAutospacing="1"/>
            </w:pPr>
            <w:r w:rsidRPr="00283453">
              <w:t>реагентов для лабораторных исследований;</w:t>
            </w:r>
          </w:p>
          <w:p w:rsidR="00283453" w:rsidRPr="00283453" w:rsidRDefault="00283453" w:rsidP="00283453">
            <w:pPr>
              <w:numPr>
                <w:ilvl w:val="0"/>
                <w:numId w:val="4"/>
              </w:numPr>
              <w:spacing w:before="100" w:beforeAutospacing="1" w:after="100" w:afterAutospacing="1"/>
            </w:pPr>
            <w:r w:rsidRPr="00283453">
              <w:t>медицинских изделий, лабораторного оборудования, расходных материалов для инфекционных отделений, патологоанатомических отделений и тому подобное;</w:t>
            </w:r>
          </w:p>
          <w:p w:rsidR="00283453" w:rsidRPr="00283453" w:rsidRDefault="00283453" w:rsidP="00283453">
            <w:pPr>
              <w:numPr>
                <w:ilvl w:val="0"/>
                <w:numId w:val="4"/>
              </w:numPr>
              <w:spacing w:before="100" w:beforeAutospacing="1" w:after="100" w:afterAutospacing="1"/>
            </w:pPr>
            <w:r w:rsidRPr="00283453">
              <w:t>средств личной гигиены;</w:t>
            </w:r>
          </w:p>
          <w:p w:rsidR="00283453" w:rsidRPr="00283453" w:rsidRDefault="00283453" w:rsidP="00283453">
            <w:pPr>
              <w:numPr>
                <w:ilvl w:val="0"/>
                <w:numId w:val="4"/>
              </w:numPr>
              <w:spacing w:before="100" w:beforeAutospacing="1" w:after="100" w:afterAutospacing="1"/>
            </w:pPr>
            <w:r w:rsidRPr="00283453">
              <w:t>продуктов питания;</w:t>
            </w:r>
          </w:p>
          <w:p w:rsidR="00283453" w:rsidRPr="00283453" w:rsidRDefault="00283453" w:rsidP="00283453">
            <w:pPr>
              <w:numPr>
                <w:ilvl w:val="0"/>
                <w:numId w:val="4"/>
              </w:numPr>
              <w:spacing w:before="100" w:beforeAutospacing="1" w:after="100" w:afterAutospacing="1"/>
            </w:pPr>
            <w:r w:rsidRPr="00283453">
              <w:t>товаров по перечню, определяемому Кабмином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3453" w:rsidRPr="00283453" w:rsidRDefault="00283453" w:rsidP="00283453"/>
        </w:tc>
      </w:tr>
      <w:tr w:rsidR="00283453" w:rsidRPr="00283453" w:rsidTr="00283453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3453" w:rsidRPr="00283453" w:rsidRDefault="00283453" w:rsidP="00283453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3453" w:rsidRPr="00283453" w:rsidRDefault="00283453" w:rsidP="00283453">
            <w:pPr>
              <w:spacing w:before="100" w:beforeAutospacing="1" w:after="100" w:afterAutospacing="1"/>
            </w:pPr>
            <w:r w:rsidRPr="00283453">
              <w:t>Медицинские заведения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3453" w:rsidRPr="00283453" w:rsidRDefault="00283453" w:rsidP="00283453">
            <w:pPr>
              <w:spacing w:before="100" w:beforeAutospacing="1" w:after="100" w:afterAutospacing="1"/>
            </w:pPr>
            <w:r w:rsidRPr="00283453">
              <w:t xml:space="preserve">Прежде всего, медзаведение следует проверить на наличие в Реестре неприбыльщиков. Если его нет в Реестре или на них не распространяется льгота по </w:t>
            </w:r>
            <w:hyperlink r:id="rId19" w:tgtFrame="_blank" w:history="1">
              <w:r w:rsidRPr="00283453">
                <w:rPr>
                  <w:color w:val="0000FF"/>
                  <w:u w:val="single"/>
                </w:rPr>
                <w:t>п. 51</w:t>
              </w:r>
              <w:r w:rsidRPr="00283453">
                <w:rPr>
                  <w:color w:val="0000FF"/>
                  <w:u w:val="single"/>
                  <w:vertAlign w:val="superscript"/>
                </w:rPr>
                <w:t>1</w:t>
              </w:r>
              <w:r w:rsidRPr="00283453">
                <w:rPr>
                  <w:color w:val="0000FF"/>
                  <w:u w:val="single"/>
                </w:rPr>
                <w:t xml:space="preserve"> ПК</w:t>
              </w:r>
            </w:hyperlink>
            <w:r w:rsidRPr="00283453">
              <w:t xml:space="preserve">, то будет применяться корректировка согласно </w:t>
            </w:r>
            <w:hyperlink r:id="rId20" w:tgtFrame="_blank" w:history="1">
              <w:r w:rsidRPr="00283453">
                <w:rPr>
                  <w:color w:val="0000FF"/>
                  <w:u w:val="single"/>
                </w:rPr>
                <w:t>пп. 140.5.9НК</w:t>
              </w:r>
            </w:hyperlink>
            <w:r w:rsidRPr="00283453">
              <w:t xml:space="preserve">. То есть финрезультат нужно будет увеличить на сумму средств или стоимость товаров, выполненных работ, предоставленных услуг, безвозмездно перечисленных (переданных) </w:t>
            </w:r>
            <w:r w:rsidRPr="00283453">
              <w:rPr>
                <w:b/>
                <w:bCs/>
              </w:rPr>
              <w:t xml:space="preserve">в течение отчетного года </w:t>
            </w:r>
            <w:r w:rsidRPr="00283453">
              <w:t xml:space="preserve">неприбыльщику в размере, превышающем 4 % </w:t>
            </w:r>
            <w:r w:rsidRPr="00283453">
              <w:lastRenderedPageBreak/>
              <w:t>налогооблагаемой прибыли предыдущего отчетного года. Если в течение года превышение не возникло, корректировки не проводят.</w:t>
            </w:r>
          </w:p>
          <w:p w:rsidR="00283453" w:rsidRPr="00283453" w:rsidRDefault="00283453" w:rsidP="00283453">
            <w:pPr>
              <w:spacing w:before="100" w:beforeAutospacing="1" w:after="100" w:afterAutospacing="1"/>
            </w:pPr>
            <w:r w:rsidRPr="00283453">
              <w:t xml:space="preserve">Если медзаведение не относится к неприбыльщикам, то безвозмездную передачу следует протестировать на необходимость применения разницы согласно </w:t>
            </w:r>
            <w:hyperlink r:id="rId21" w:tgtFrame="_blank" w:history="1">
              <w:r w:rsidRPr="00283453">
                <w:rPr>
                  <w:color w:val="0000FF"/>
                  <w:u w:val="single"/>
                </w:rPr>
                <w:t>пп. 140.5.10 НК</w:t>
              </w:r>
            </w:hyperlink>
            <w:r w:rsidRPr="00283453">
              <w:t xml:space="preserve"> (см. ниже).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3453" w:rsidRPr="00283453" w:rsidRDefault="00283453" w:rsidP="00283453">
            <w:pPr>
              <w:spacing w:before="100" w:beforeAutospacing="1" w:after="100" w:afterAutospacing="1"/>
            </w:pPr>
            <w:r w:rsidRPr="00283453">
              <w:rPr>
                <w:i/>
                <w:iCs/>
              </w:rPr>
              <w:lastRenderedPageBreak/>
              <w:t xml:space="preserve">См. </w:t>
            </w:r>
            <w:r w:rsidRPr="00283453">
              <w:t>ИНК ГНСУ от 29.11.19 г. № 1649/6/99-00-07-02-02-15/ІПК;</w:t>
            </w:r>
          </w:p>
          <w:p w:rsidR="00283453" w:rsidRPr="00283453" w:rsidRDefault="00283453" w:rsidP="00283453">
            <w:pPr>
              <w:spacing w:before="100" w:beforeAutospacing="1" w:after="100" w:afterAutospacing="1"/>
            </w:pPr>
            <w:r w:rsidRPr="00283453">
              <w:t>ИНК ГФСУ от 12.09.19 г. № 148/6/99-00-07-02-02-15/ІПК;</w:t>
            </w:r>
          </w:p>
          <w:p w:rsidR="00283453" w:rsidRPr="00283453" w:rsidRDefault="00283453" w:rsidP="00283453">
            <w:pPr>
              <w:spacing w:before="100" w:beforeAutospacing="1" w:after="100" w:afterAutospacing="1"/>
            </w:pPr>
            <w:r w:rsidRPr="00283453">
              <w:t>ИНК ГФСУ от 26.04.19 г. № 1854/6/99-99-15-02-02-15/ІПК</w:t>
            </w:r>
          </w:p>
        </w:tc>
      </w:tr>
      <w:tr w:rsidR="00283453" w:rsidRPr="00283453" w:rsidTr="00283453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3453" w:rsidRPr="00283453" w:rsidRDefault="00283453" w:rsidP="00283453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3453" w:rsidRPr="00283453" w:rsidRDefault="00283453" w:rsidP="00283453">
            <w:pPr>
              <w:spacing w:before="100" w:beforeAutospacing="1" w:after="100" w:afterAutospacing="1"/>
            </w:pPr>
            <w:r w:rsidRPr="00283453">
              <w:t>Плательщики налога на прибыль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3453" w:rsidRPr="00283453" w:rsidRDefault="00283453" w:rsidP="00283453">
            <w:pPr>
              <w:spacing w:before="100" w:beforeAutospacing="1" w:after="100" w:afterAutospacing="1"/>
            </w:pPr>
            <w:r w:rsidRPr="00283453">
              <w:t>НК не предусмотрена корректировка финрезультата до налогообложения на сумму безвозвратной финансовой помощи плательщику налога на прибыль на общих основаниях. Такие операции отражаются по правилам бухгалтерского учета.</w:t>
            </w:r>
          </w:p>
          <w:p w:rsidR="00283453" w:rsidRPr="00283453" w:rsidRDefault="00283453" w:rsidP="00283453">
            <w:pPr>
              <w:spacing w:before="100" w:beforeAutospacing="1" w:after="100" w:afterAutospacing="1"/>
            </w:pPr>
            <w:r w:rsidRPr="00283453">
              <w:t xml:space="preserve">Исключение – если получатель помощи применяет ставку 0 % налога на прибыль. В таком случае будет применяться корректировка согласно </w:t>
            </w:r>
            <w:hyperlink r:id="rId22" w:tgtFrame="_blank" w:history="1">
              <w:r w:rsidRPr="00283453">
                <w:rPr>
                  <w:color w:val="0000FF"/>
                  <w:u w:val="single"/>
                </w:rPr>
                <w:t>пп. 140.5.10 НК</w:t>
              </w:r>
            </w:hyperlink>
            <w:r w:rsidRPr="00283453">
              <w:t>: бухгалтерский финрезультат следует увеличить на сумму перечисленной безвозвратной финансовой помощи (стоимости безвозмездно предоставленных товаров, работ, услуг)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3453" w:rsidRPr="00283453" w:rsidRDefault="00283453" w:rsidP="00283453">
            <w:pPr>
              <w:spacing w:before="100" w:beforeAutospacing="1" w:after="100" w:afterAutospacing="1"/>
            </w:pPr>
            <w:r w:rsidRPr="00283453">
              <w:rPr>
                <w:i/>
                <w:iCs/>
              </w:rPr>
              <w:t xml:space="preserve">См. </w:t>
            </w:r>
            <w:r w:rsidRPr="00283453">
              <w:t>ИНК ГНСУ от 31.01.20 г. № 418/6/99-00-07-02-02-06/ІПК;</w:t>
            </w:r>
          </w:p>
          <w:p w:rsidR="00283453" w:rsidRPr="00283453" w:rsidRDefault="00283453" w:rsidP="00283453">
            <w:pPr>
              <w:spacing w:before="100" w:beforeAutospacing="1" w:after="100" w:afterAutospacing="1"/>
            </w:pPr>
            <w:r w:rsidRPr="00283453">
              <w:t>ИНК ГНСУ от 17.01.20 г. № 165/6/99-00-07-02-02-06/ІПК;</w:t>
            </w:r>
          </w:p>
          <w:p w:rsidR="00283453" w:rsidRPr="00283453" w:rsidRDefault="00283453" w:rsidP="00283453">
            <w:pPr>
              <w:spacing w:before="100" w:beforeAutospacing="1" w:after="100" w:afterAutospacing="1"/>
            </w:pPr>
            <w:r w:rsidRPr="00283453">
              <w:t>ИНК ГНСУ от 16.01.20 г. № 149/6/99-00-07-02-02-06/ІПК</w:t>
            </w:r>
          </w:p>
        </w:tc>
      </w:tr>
      <w:tr w:rsidR="00283453" w:rsidRPr="00283453" w:rsidTr="00283453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3453" w:rsidRPr="00283453" w:rsidRDefault="00283453" w:rsidP="00283453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3453" w:rsidRPr="00283453" w:rsidRDefault="00283453" w:rsidP="00283453">
            <w:pPr>
              <w:spacing w:before="100" w:beforeAutospacing="1" w:after="100" w:afterAutospacing="1"/>
            </w:pPr>
            <w:r w:rsidRPr="00283453">
              <w:t>Плательщики единого налога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3453" w:rsidRPr="00283453" w:rsidRDefault="00283453" w:rsidP="00283453">
            <w:pPr>
              <w:spacing w:before="100" w:beforeAutospacing="1" w:after="100" w:afterAutospacing="1"/>
            </w:pPr>
            <w:r w:rsidRPr="00283453">
              <w:t xml:space="preserve">Увеличивается финрезультат до налогообложения на сумму перечисленной безвозвратной финансовой </w:t>
            </w:r>
            <w:r w:rsidRPr="00283453">
              <w:lastRenderedPageBreak/>
              <w:t xml:space="preserve">помощи (стоимости безвозмездно предоставленных товаров, работ, услуг) согласно </w:t>
            </w:r>
            <w:hyperlink r:id="rId23" w:tgtFrame="_blank" w:history="1">
              <w:r w:rsidRPr="00283453">
                <w:rPr>
                  <w:color w:val="0000FF"/>
                  <w:u w:val="single"/>
                </w:rPr>
                <w:t>пп. 140.5.10 НК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3453" w:rsidRPr="00283453" w:rsidRDefault="00283453" w:rsidP="00283453">
            <w:pPr>
              <w:spacing w:before="100" w:beforeAutospacing="1" w:after="100" w:afterAutospacing="1"/>
            </w:pPr>
            <w:r w:rsidRPr="00283453">
              <w:rPr>
                <w:i/>
                <w:iCs/>
              </w:rPr>
              <w:lastRenderedPageBreak/>
              <w:t>См</w:t>
            </w:r>
            <w:r w:rsidRPr="00283453">
              <w:t xml:space="preserve">. </w:t>
            </w:r>
            <w:hyperlink r:id="rId24" w:tgtFrame="_blank" w:history="1">
              <w:r w:rsidRPr="00283453">
                <w:rPr>
                  <w:color w:val="0000FF"/>
                  <w:u w:val="single"/>
                </w:rPr>
                <w:t>ИНК ГФСУ от 02.07.19 г. № 3039/6/99-99-15-02-02-15/ІПК</w:t>
              </w:r>
            </w:hyperlink>
          </w:p>
        </w:tc>
      </w:tr>
      <w:tr w:rsidR="00283453" w:rsidRPr="00283453" w:rsidTr="00283453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3453" w:rsidRPr="00283453" w:rsidRDefault="00283453" w:rsidP="00283453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3453" w:rsidRPr="00283453" w:rsidRDefault="00283453" w:rsidP="00283453">
            <w:pPr>
              <w:spacing w:before="100" w:beforeAutospacing="1" w:after="100" w:afterAutospacing="1"/>
            </w:pPr>
            <w:r w:rsidRPr="00283453">
              <w:t>Физические лица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3453" w:rsidRPr="00283453" w:rsidRDefault="00283453" w:rsidP="00283453">
            <w:pPr>
              <w:spacing w:before="100" w:beforeAutospacing="1" w:after="100" w:afterAutospacing="1"/>
            </w:pPr>
            <w:r w:rsidRPr="00283453">
              <w:t xml:space="preserve">НК не предусмотрена корректировка финрезультата на сумму безвозвратной финпомощи, предоставленной физическим лицам (за исключением ФЛП-единщиков). То есть </w:t>
            </w:r>
            <w:hyperlink r:id="rId25" w:tgtFrame="_blank" w:history="1">
              <w:r w:rsidRPr="00283453">
                <w:rPr>
                  <w:color w:val="0000FF"/>
                  <w:u w:val="single"/>
                </w:rPr>
                <w:t>пп. 140.5.10 НК</w:t>
              </w:r>
            </w:hyperlink>
            <w:r w:rsidRPr="00283453">
              <w:t xml:space="preserve"> не действует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3453" w:rsidRPr="00283453" w:rsidRDefault="00283453" w:rsidP="00283453">
            <w:pPr>
              <w:spacing w:before="100" w:beforeAutospacing="1" w:after="100" w:afterAutospacing="1"/>
            </w:pPr>
            <w:r w:rsidRPr="00283453">
              <w:rPr>
                <w:i/>
                <w:iCs/>
              </w:rPr>
              <w:t xml:space="preserve">См. </w:t>
            </w:r>
            <w:r w:rsidRPr="00283453">
              <w:t>ИНК ГНСУ от 16.01.20 г. № 142/6/99-00-07-02-02-06/ІПК;</w:t>
            </w:r>
          </w:p>
          <w:p w:rsidR="00283453" w:rsidRPr="00283453" w:rsidRDefault="00283453" w:rsidP="00283453">
            <w:pPr>
              <w:spacing w:before="100" w:beforeAutospacing="1" w:after="100" w:afterAutospacing="1"/>
            </w:pPr>
            <w:r w:rsidRPr="00283453">
              <w:t>ИНК ГНСУ от 26.09.19 г. № 416/6/99-00-07-02-02-15/ІПК;</w:t>
            </w:r>
          </w:p>
          <w:p w:rsidR="00283453" w:rsidRPr="00283453" w:rsidRDefault="00283453" w:rsidP="00283453">
            <w:pPr>
              <w:spacing w:before="100" w:beforeAutospacing="1" w:after="100" w:afterAutospacing="1"/>
            </w:pPr>
            <w:r w:rsidRPr="00283453">
              <w:t>ИНК ГФСУ от 22.07.19 г. № 3392/6/99-99-15-02-02-15/ІПК</w:t>
            </w:r>
          </w:p>
        </w:tc>
      </w:tr>
      <w:tr w:rsidR="00283453" w:rsidRPr="00283453" w:rsidTr="0028345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3453" w:rsidRPr="00283453" w:rsidRDefault="00283453" w:rsidP="00283453">
            <w:pPr>
              <w:spacing w:before="100" w:beforeAutospacing="1" w:after="100" w:afterAutospacing="1"/>
            </w:pPr>
            <w:r w:rsidRPr="00283453">
              <w:t>Амортизация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3453" w:rsidRPr="00283453" w:rsidRDefault="00283453" w:rsidP="00283453">
            <w:pPr>
              <w:spacing w:before="100" w:beforeAutospacing="1" w:after="100" w:afterAutospacing="1"/>
              <w:jc w:val="center"/>
            </w:pPr>
            <w:r w:rsidRPr="00283453"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3453" w:rsidRPr="00283453" w:rsidRDefault="00283453" w:rsidP="00283453">
            <w:pPr>
              <w:spacing w:before="100" w:beforeAutospacing="1" w:after="100" w:afterAutospacing="1"/>
            </w:pPr>
            <w:r w:rsidRPr="00283453">
              <w:t xml:space="preserve">Следовательно, налоговая амортизация основного средства, которое во время вынужденного простоя не предназначено для использования в хозяйственной деятельности, не начисляется согласно требованиям </w:t>
            </w:r>
            <w:hyperlink r:id="rId26" w:tgtFrame="_blank" w:history="1">
              <w:r w:rsidRPr="00283453">
                <w:rPr>
                  <w:color w:val="0000FF"/>
                  <w:u w:val="single"/>
                </w:rPr>
                <w:t>пп. 138.3 НК</w:t>
              </w:r>
            </w:hyperlink>
            <w:r w:rsidRPr="00283453">
              <w:t>.</w:t>
            </w:r>
          </w:p>
          <w:p w:rsidR="00283453" w:rsidRPr="00283453" w:rsidRDefault="00283453" w:rsidP="00283453">
            <w:pPr>
              <w:spacing w:before="100" w:beforeAutospacing="1" w:after="100" w:afterAutospacing="1"/>
            </w:pPr>
            <w:r w:rsidRPr="00283453">
              <w:t>Подробнее о последствиях – в материале «Амортизация во время карантина: налоговые последствия вынужденного простоя»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3453" w:rsidRPr="00283453" w:rsidRDefault="00283453" w:rsidP="00283453">
            <w:pPr>
              <w:spacing w:before="100" w:beforeAutospacing="1" w:after="100" w:afterAutospacing="1"/>
            </w:pPr>
            <w:r w:rsidRPr="00283453">
              <w:rPr>
                <w:i/>
                <w:iCs/>
              </w:rPr>
              <w:t xml:space="preserve">См. </w:t>
            </w:r>
            <w:hyperlink r:id="rId27" w:tgtFrame="_blank" w:history="1">
              <w:r w:rsidRPr="00283453">
                <w:rPr>
                  <w:color w:val="0000FF"/>
                  <w:u w:val="single"/>
                </w:rPr>
                <w:t>ИНК ГФСУ от 19.03.18 г. № 1080/6/99-99-15-02-02-15/ІПК</w:t>
              </w:r>
            </w:hyperlink>
          </w:p>
        </w:tc>
      </w:tr>
    </w:tbl>
    <w:p w:rsidR="00696FE8" w:rsidRDefault="00696FE8">
      <w:bookmarkStart w:id="0" w:name="_GoBack"/>
      <w:bookmarkEnd w:id="0"/>
    </w:p>
    <w:sectPr w:rsidR="00696FE8" w:rsidSect="00D55822">
      <w:footerReference w:type="default" r:id="rId28"/>
      <w:pgSz w:w="11906" w:h="16838"/>
      <w:pgMar w:top="1134" w:right="850" w:bottom="1134" w:left="1701" w:header="56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0196" w:rsidRDefault="00530196">
      <w:r>
        <w:separator/>
      </w:r>
    </w:p>
  </w:endnote>
  <w:endnote w:type="continuationSeparator" w:id="0">
    <w:p w:rsidR="00530196" w:rsidRDefault="005301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635D" w:rsidRPr="00D55822" w:rsidRDefault="00283453" w:rsidP="00D55822">
    <w:pPr>
      <w:pStyle w:val="a4"/>
      <w:jc w:val="right"/>
    </w:pPr>
    <w:r w:rsidRPr="00F8539C">
      <w:rPr>
        <w:noProof/>
      </w:rPr>
      <w:drawing>
        <wp:inline distT="0" distB="0" distL="0" distR="0">
          <wp:extent cx="895350" cy="219075"/>
          <wp:effectExtent l="0" t="0" r="0" b="9525"/>
          <wp:docPr id="1" name="Рисунок 1" descr="лого цветное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лого цветное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219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55822" w:rsidRPr="00F8539C"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0196" w:rsidRDefault="00530196">
      <w:r>
        <w:separator/>
      </w:r>
    </w:p>
  </w:footnote>
  <w:footnote w:type="continuationSeparator" w:id="0">
    <w:p w:rsidR="00530196" w:rsidRDefault="005301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8A55DA"/>
    <w:multiLevelType w:val="multilevel"/>
    <w:tmpl w:val="C0341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6DD5A0B"/>
    <w:multiLevelType w:val="multilevel"/>
    <w:tmpl w:val="41E8B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79077EB"/>
    <w:multiLevelType w:val="multilevel"/>
    <w:tmpl w:val="9EA0C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4B76937"/>
    <w:multiLevelType w:val="multilevel"/>
    <w:tmpl w:val="7C2AC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9AA"/>
    <w:rsid w:val="0004635D"/>
    <w:rsid w:val="00152194"/>
    <w:rsid w:val="00283453"/>
    <w:rsid w:val="002B2945"/>
    <w:rsid w:val="003F1FB7"/>
    <w:rsid w:val="004B05A7"/>
    <w:rsid w:val="00530196"/>
    <w:rsid w:val="005C36BE"/>
    <w:rsid w:val="00696FE8"/>
    <w:rsid w:val="008A5C1C"/>
    <w:rsid w:val="00942046"/>
    <w:rsid w:val="00CB49AA"/>
    <w:rsid w:val="00D55822"/>
    <w:rsid w:val="00DE1267"/>
    <w:rsid w:val="00EA112F"/>
    <w:rsid w:val="00F72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C895A99-2974-4709-A315-2BB621F3B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3">
    <w:name w:val="heading 3"/>
    <w:basedOn w:val="a"/>
    <w:link w:val="30"/>
    <w:uiPriority w:val="9"/>
    <w:qFormat/>
    <w:rsid w:val="00283453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CB49AA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CB49AA"/>
    <w:pPr>
      <w:tabs>
        <w:tab w:val="center" w:pos="4677"/>
        <w:tab w:val="right" w:pos="9355"/>
      </w:tabs>
    </w:pPr>
  </w:style>
  <w:style w:type="character" w:customStyle="1" w:styleId="30">
    <w:name w:val="Заголовок 3 Знак"/>
    <w:basedOn w:val="a0"/>
    <w:link w:val="3"/>
    <w:uiPriority w:val="9"/>
    <w:rsid w:val="00283453"/>
    <w:rPr>
      <w:b/>
      <w:bCs/>
      <w:sz w:val="27"/>
      <w:szCs w:val="27"/>
    </w:rPr>
  </w:style>
  <w:style w:type="paragraph" w:styleId="a5">
    <w:name w:val="Normal (Web)"/>
    <w:basedOn w:val="a"/>
    <w:uiPriority w:val="99"/>
    <w:unhideWhenUsed/>
    <w:rsid w:val="00283453"/>
    <w:pPr>
      <w:spacing w:before="100" w:beforeAutospacing="1" w:after="100" w:afterAutospacing="1"/>
    </w:pPr>
  </w:style>
  <w:style w:type="character" w:styleId="a6">
    <w:name w:val="Hyperlink"/>
    <w:uiPriority w:val="99"/>
    <w:unhideWhenUsed/>
    <w:rsid w:val="0028345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74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avo.uteka.ua/doc/podatkovij-kodeks-ukraini/ROZDIL-III-PODATOK-NA-PRIBUTOK-PIDPRIYEMSTV" TargetMode="External"/><Relationship Id="rId13" Type="http://schemas.openxmlformats.org/officeDocument/2006/relationships/hyperlink" Target="https://uteka.ua/publication/news-14-ezhednevnyj-buxgalterskij-obzor-39-kompensiruem-rasxody-na-vozvrat-tovarov-priobretennyx-v-internete-voznikayut-li-korrektiruyushhie-raznicy" TargetMode="External"/><Relationship Id="rId18" Type="http://schemas.openxmlformats.org/officeDocument/2006/relationships/hyperlink" Target="https://pravo.uteka.ua/doc/podatkovij-kodeks-ukraini/ROZDIL-III-PODATOK-NA-PRIBUTOK-PIDPRIYEMSTV" TargetMode="External"/><Relationship Id="rId26" Type="http://schemas.openxmlformats.org/officeDocument/2006/relationships/hyperlink" Target="https://pravo.uteka.ua/doc/podatkovij-kodeks-ukraini/ROZDIL-III-PODATOK-NA-PRIBUTOK-PIDPRIYEMSTV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pravo.uteka.ua/doc/podatkovij-kodeks-ukraini/ROZDIL-III-PODATOK-NA-PRIBUTOK-PIDPRIYEMSTV" TargetMode="External"/><Relationship Id="rId7" Type="http://schemas.openxmlformats.org/officeDocument/2006/relationships/hyperlink" Target="https://pravo.uteka.ua/doc/podatkovij-kodeks-ukraini/ROZDIL-III-PODATOK-NA-PRIBUTOK-PIDPRIYEMSTV" TargetMode="External"/><Relationship Id="rId12" Type="http://schemas.openxmlformats.org/officeDocument/2006/relationships/hyperlink" Target="https://pravo.uteka.ua/doc/podatkovij-kodeks-ukraini/ROZDIL-III-PODATOK-NA-PRIBUTOK-PIDPRIYEMSTV" TargetMode="External"/><Relationship Id="rId17" Type="http://schemas.openxmlformats.org/officeDocument/2006/relationships/hyperlink" Target="https://uteka.ua/publication/news-14-ezhednevnyj-buxgalterskij-obzor-39-kak-vliyaet-na-finrezultat-summa-nalogovyx-shtrafov" TargetMode="External"/><Relationship Id="rId25" Type="http://schemas.openxmlformats.org/officeDocument/2006/relationships/hyperlink" Target="https://pravo.uteka.ua/doc/podatkovij-kodeks-ukraini/ROZDIL-III-PODATOK-NA-PRIBUTOK-PIDPRIYEMSTV" TargetMode="External"/><Relationship Id="rId2" Type="http://schemas.openxmlformats.org/officeDocument/2006/relationships/styles" Target="styles.xml"/><Relationship Id="rId16" Type="http://schemas.openxmlformats.org/officeDocument/2006/relationships/hyperlink" Target="https://pravo.uteka.ua/doc/podatkovij-kodeks-ukraini/ROZDIL-III-PODATOK-NA-PRIBUTOK-PIDPRIYEMSTV" TargetMode="External"/><Relationship Id="rId20" Type="http://schemas.openxmlformats.org/officeDocument/2006/relationships/hyperlink" Target="https://pravo.uteka.ua/doc/podatkovij-kodeks-ukraini/ROZDIL-III-PODATOK-NA-PRIBUTOK-PIDPRIYEMSTV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uteka.ua/publication/news-14-ezhednevnyj-buxgalterskij-obzor-39-postupleniya-za-narushenie-xozobyazatelstva-pri-kakix-usloviyax-korrektiruetsya-finrezultat" TargetMode="External"/><Relationship Id="rId24" Type="http://schemas.openxmlformats.org/officeDocument/2006/relationships/hyperlink" Target="https://uteka.ua/publication/news-14-ezhednevnyj-buxgalterskij-obzor-39-darenie-nedvizhimosti-fizlicu-kakie-nalogovye-posledstviya-u-yurlica-daritelya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pravo.uteka.ua/doc/podatkovij-kodeks-ukraini/ROZDIL-III-PODATOK-NA-PRIBUTOK-PIDPRIYEMSTV" TargetMode="External"/><Relationship Id="rId23" Type="http://schemas.openxmlformats.org/officeDocument/2006/relationships/hyperlink" Target="https://pravo.uteka.ua/doc/podatkovij-kodeks-ukraini/ROZDIL-III-PODATOK-NA-PRIBUTOK-PIDPRIYEMSTV" TargetMode="External"/><Relationship Id="rId28" Type="http://schemas.openxmlformats.org/officeDocument/2006/relationships/footer" Target="footer1.xml"/><Relationship Id="rId10" Type="http://schemas.openxmlformats.org/officeDocument/2006/relationships/hyperlink" Target="https://pravo.uteka.ua/doc/podatkovij-kodeks-ukraini/ROZDIL-XX-PEREXIDNI-POLOZHENNYA" TargetMode="External"/><Relationship Id="rId19" Type="http://schemas.openxmlformats.org/officeDocument/2006/relationships/hyperlink" Target="http://pravo.uteka.ua/doc/podatkovij-kodeks-ukraini/ROZDIL-III-PODATOK-NA-PRIBUTOK-PIDPRIYEMST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ravo.uteka.ua/doc/podatkovij-kodeks-ukraini/ROZDIL-III-PODATOK-NA-PRIBUTOK-PIDPRIYEMSTV" TargetMode="External"/><Relationship Id="rId14" Type="http://schemas.openxmlformats.org/officeDocument/2006/relationships/hyperlink" Target="https://pravo.uteka.ua/doc/podatkovij-kodeks-ukraini/ROZDIL-III-PODATOK-NA-PRIBUTOK-PIDPRIYEMSTV" TargetMode="External"/><Relationship Id="rId22" Type="http://schemas.openxmlformats.org/officeDocument/2006/relationships/hyperlink" Target="https://pravo.uteka.ua/doc/podatkovij-kodeks-ukraini/ROZDIL-III-PODATOK-NA-PRIBUTOK-PIDPRIYEMSTV" TargetMode="External"/><Relationship Id="rId27" Type="http://schemas.openxmlformats.org/officeDocument/2006/relationships/hyperlink" Target="https://uteka.ua/publication/news-14-ezhednevnyj-buxgalterskij-obzor-39-remont-proizvodstvennyx-pomeshhenij-vo-vremya-vynuzhdennogo-prostoya-korrektirovat-li-finrezultat" TargetMode="External"/><Relationship Id="rId30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1423</Words>
  <Characters>8116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Balance</Company>
  <LinksUpToDate>false</LinksUpToDate>
  <CharactersWithSpaces>9520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Kachkovskaya</dc:creator>
  <cp:keywords/>
  <cp:lastModifiedBy>Наталья Н. Шевчук</cp:lastModifiedBy>
  <cp:revision>2</cp:revision>
  <dcterms:created xsi:type="dcterms:W3CDTF">2020-04-08T09:50:00Z</dcterms:created>
  <dcterms:modified xsi:type="dcterms:W3CDTF">2020-04-08T09:50:00Z</dcterms:modified>
</cp:coreProperties>
</file>