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1E" w:rsidRDefault="0041391E" w:rsidP="0041391E">
      <w:pPr>
        <w:pStyle w:val="3"/>
      </w:pPr>
      <w:bookmarkStart w:id="0" w:name="_GoBack"/>
      <w:r>
        <w:t>Таблица 1. Штрафные санкции за нарушения в сфере РРО с учетом новшеств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276"/>
        <w:gridCol w:w="1355"/>
        <w:gridCol w:w="1712"/>
        <w:gridCol w:w="2372"/>
      </w:tblGrid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Суть нарушения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Чем установлен штраф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Штраф, применяемый до 19.04.20 г.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Штраф, применяемый с 19.04.20 г.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5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</w:pPr>
            <w:r>
              <w:t>Установление в ходе проверки фактов:</w:t>
            </w:r>
          </w:p>
          <w:p w:rsidR="0041391E" w:rsidRDefault="0041391E" w:rsidP="004139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проведения расчетных операций с использованием РРО* или расчетных книжек (далее – РК) на неполную стоимость проданных товаров (предоставленных услуг);</w:t>
            </w:r>
          </w:p>
          <w:p w:rsidR="0041391E" w:rsidRDefault="0041391E" w:rsidP="004139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непроведения расчетных операций через РРО* с фискальным режимом работы;</w:t>
            </w:r>
          </w:p>
          <w:p w:rsidR="0041391E" w:rsidRDefault="0041391E" w:rsidP="004139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несоответствия у юрлиц** суммы наличных средств в месте проведения расчетов сумме, указанной в дневном отчете, более чем на 10 % МЗП, установленной законом на 1 января налогового (отчетного) года, а в случае использования юрлицом** РК – общей сумме продажи по расчетным квитанциям, выданным с начала рабочего дня;</w:t>
            </w:r>
          </w:p>
          <w:p w:rsidR="0041391E" w:rsidRDefault="0041391E" w:rsidP="004139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нераспечатывания расчетного документа, подтверждающего выполнение расчетной операции, или проведения такой операции без использования РК на отдельном хозобъекте субъекта хозяйствования (далее – СХ)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1 ст. 17 Закона № 265, п. 16 разд. І Закона № 128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1 грн – при первом нарушении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100 % стоимости проданных с нарушениями товаров (услуг).</w:t>
            </w:r>
          </w:p>
          <w:p w:rsidR="0041391E" w:rsidRDefault="0041391E">
            <w:pPr>
              <w:pStyle w:val="a3"/>
            </w:pPr>
            <w:r>
              <w:rPr>
                <w:b/>
                <w:bCs/>
              </w:rPr>
              <w:t>Внимание!</w:t>
            </w:r>
            <w:r>
              <w:t xml:space="preserve"> В период с 19.04.20 г. до 01.10.20 г. штраф составит 10 % стоимости проданных с нарушениями товаров (услуг)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100 % стоимости проданных с нарушениями товаров (услуг) – за каждое следующее нарушение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150 % стоимости проданных с нарушениями товаров (услуг).</w:t>
            </w:r>
          </w:p>
          <w:p w:rsidR="0041391E" w:rsidRDefault="0041391E">
            <w:pPr>
              <w:pStyle w:val="a3"/>
            </w:pPr>
            <w:r>
              <w:rPr>
                <w:b/>
                <w:bCs/>
              </w:rPr>
              <w:t>Внимание!</w:t>
            </w:r>
            <w:r>
              <w:t xml:space="preserve"> В период с 19.04.20 г. до 01.10.20 г. штраф составит 50 % стоимости проданных с нарушениями товаров (услуг)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391E" w:rsidRDefault="0041391E">
            <w:pPr>
              <w:pStyle w:val="5"/>
            </w:pPr>
            <w:r>
              <w:lastRenderedPageBreak/>
              <w:t>* С 19.04.20 г. в эту норму добавлены слова «и/или программные РРО».</w:t>
            </w:r>
          </w:p>
          <w:p w:rsidR="0041391E" w:rsidRDefault="0041391E">
            <w:pPr>
              <w:pStyle w:val="5"/>
            </w:pPr>
            <w:r>
              <w:t>** С 19.04.20 г. слова «у юрлиц» исключены, поэтому с указанной даты норма касается не только юрлиц, но и физлиц-предпринимателей.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Осуществление расчетных операций:</w:t>
            </w:r>
          </w:p>
          <w:p w:rsidR="0041391E" w:rsidRDefault="0041391E" w:rsidP="004139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без использования РК* (в случаях, когда необходимость их использования предусмотрена законом);</w:t>
            </w:r>
          </w:p>
          <w:p w:rsidR="0041391E" w:rsidRDefault="0041391E" w:rsidP="004139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с использованием незарегистрированной надлежащим образом РК*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3 ст. 17 Закона № 265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20 НМДГ (340 грн)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50 НМДГ (850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Нарушение установленного порядка использования РК*</w:t>
            </w: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Нехранение РК* в течение установленного законом срока</w:t>
            </w: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391E" w:rsidRDefault="0041391E">
            <w:pPr>
              <w:pStyle w:val="5"/>
            </w:pPr>
            <w:r>
              <w:t>* С 19.04.20 г. в эту норму добавлены слова: «и/или книги учета расчетных операций».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Нераспечатывание контрольной ленты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5 ст. 17 Закона № 265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10 НМДГ (170 грн)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30 НМДГ (510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Несоздание контрольной ленты в электронной форме на РРО*</w:t>
            </w: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Выявление искажения данных о проведенных расчетных операциях, информация о которых содержится на контрольной ленте, созданной в электронной форме</w:t>
            </w: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Проведение расчетных операций через РРО* без использования режима предварительного программирования наименования (для горючего – с указанием кода товарной подкатегории согласно УКТВЭД)**, цены товара (услуги) и учета его количества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6 ст. 17 Закона № 265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5 НМДГ (85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 xml:space="preserve">Проведение расчетных операций через РРО* без использования режима предварительного программирования наименования каждого </w:t>
            </w:r>
            <w:r>
              <w:lastRenderedPageBreak/>
              <w:t>подакцизного товара с указанием кода товарной подкатегории согласно УКТВЭД, цены товара (услуг) и учета его количества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lastRenderedPageBreak/>
              <w:t>П. 7 ст. 17 Закона № 265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300 НМДГ (5 100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391E" w:rsidRDefault="0041391E">
            <w:pPr>
              <w:pStyle w:val="5"/>
            </w:pPr>
            <w:r>
              <w:lastRenderedPageBreak/>
              <w:t>* С 19.04.20 г. в эту норму добавлены слова: «и/или программные РРО».</w:t>
            </w:r>
          </w:p>
          <w:p w:rsidR="0041391E" w:rsidRDefault="0041391E">
            <w:pPr>
              <w:pStyle w:val="5"/>
            </w:pPr>
            <w:r>
              <w:t>** С 19.04.20 г. эта норма будет касаться только неподакцизных товаров и/или услуг.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Нарушение установленного п. 1 ст. 9 Закона № 265 порядка проведения расчетов (при торговле продукцией собственного производства) через кассы предприятий, учреждений и организаций, в которых эти операции должны проводиться с оформлением приходных и расходных кассовых ордеров и выдачей соответствующих квитанций в установленном порядке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7 ст. 17 Закона № 265 (с 19.04.20 г. это п. 8)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10 НМДГ (170 грн)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20 НМДГ (340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Нарушение порядка оформления расчетных и отчетных документов при продаже проездных и перевозочных документов на железнодорожном (кроме пригородного) и авиационном транспорте</w:t>
            </w: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391E" w:rsidRDefault="0041391E">
            <w:pPr>
              <w:rPr>
                <w:sz w:val="24"/>
                <w:szCs w:val="24"/>
              </w:rPr>
            </w:pP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Применение при осуществлении расчетных операций РРО, в конструкцию или программное обеспечение которого внесены изменения, не предусмотренные конструкторско-технологической и программной документацией производителя, при условии отсутствия или повреждения пломбы центра сервисного обслуживания*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8 ст. 17 Закона № 265 (с 19.04.20 г. это п. 9)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100 НМДГ (1 700 грн)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300 НМДГ (5 100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Неподача в налоговые органы отчетности, связанной с применением РРО, РК и копий расчетных документов и фискальных отчетных чеков с РРО** по проводным и беспроводным каналам связи, в случае ее обязательного представления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П. 9 ст. 17 Закона № 265 (с 19.04.20 г. это п. 10)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10 НМДГ (170 грн)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30 НМДГ (510 грн)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Реализация товаров, не учтенных в установленном порядке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Ст. 20</w:t>
            </w:r>
          </w:p>
          <w:p w:rsidR="0041391E" w:rsidRDefault="0041391E">
            <w:pPr>
              <w:pStyle w:val="a3"/>
              <w:jc w:val="center"/>
            </w:pPr>
            <w:r>
              <w:t>Закона № 265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391E" w:rsidRDefault="0041391E">
            <w:pPr>
              <w:pStyle w:val="a3"/>
            </w:pPr>
            <w:r>
              <w:t>Двойная стоимость товаров, не учтенных по месту реализации и хранения, по ценам их реализации, но не менее 10 НМДГ (170 грн). Этот штраф не применяется к предпринимателям-единщикам, которые не являются плательщиками НДС***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391E" w:rsidRDefault="0041391E">
            <w:pPr>
              <w:pStyle w:val="5"/>
            </w:pPr>
            <w:r>
              <w:t>* С 19.04.20 г. слова «при условии отсутствия или повреждения пломбы центра сервисного обслуживания» исключены из этой нормы.</w:t>
            </w:r>
          </w:p>
          <w:p w:rsidR="0041391E" w:rsidRDefault="0041391E">
            <w:pPr>
              <w:pStyle w:val="5"/>
            </w:pPr>
            <w:r>
              <w:t>** С 19.04.20 г. в эту норму добавлены слова «и/или программное РРО».</w:t>
            </w:r>
          </w:p>
          <w:p w:rsidR="0041391E" w:rsidRDefault="0041391E">
            <w:pPr>
              <w:pStyle w:val="5"/>
            </w:pPr>
            <w:r>
              <w:t>*** С 19.04.20 г. эта норма распространяется на предпринимателей-единщиков – неплательщиков НДС, торгующих технически сложными бытовыми товарами, подлежащими гарантийному ремонту, лекарствами и изделиями медназначения, а также ювелирными и бытовыми изделиями из драгметаллов, драгоценных камней (в т. ч. органогенного происхождения) и полудрагоценных камней.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Непредставление при проверке документов, подтверждающих учет товаров, находящихся в месте реализации (на хозяйственном объекте)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Ст. 20 Закона № 265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41391E" w:rsidRDefault="0041391E">
            <w:pPr>
              <w:pStyle w:val="a3"/>
            </w:pPr>
            <w:r>
              <w:t>Двойная стоимость товаров, не учтенных по месту реализации и хранения, по ценам их реализации, но не менее 10 НМДГ (170 грн). Этот штраф не применяется к предпринимателям-единщикам, не являющимся плательщиками НДС*</w:t>
            </w:r>
          </w:p>
        </w:tc>
      </w:tr>
      <w:tr w:rsidR="0041391E" w:rsidTr="0041391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1391E" w:rsidRDefault="0041391E">
            <w:pPr>
              <w:pStyle w:val="5"/>
            </w:pPr>
            <w:r>
              <w:t>* С 19.04.20 г. эта норма распространяется на предпринимателей-единщиков – неплательщиков НДС, торгующих технически сложными бытовыми товарами, подлежащими гарантийному ремонту, лекарствами и изделиями медназначения, а также ювелирными и бытовыми изделиями из драгметаллов, драгоценных камней (в т. ч. органогенного происхождения) и полудрагоценных камней.</w:t>
            </w:r>
          </w:p>
        </w:tc>
      </w:tr>
    </w:tbl>
    <w:p w:rsidR="00276DFF" w:rsidRPr="0041391E" w:rsidRDefault="00276DFF" w:rsidP="0041391E"/>
    <w:sectPr w:rsidR="00276DFF" w:rsidRPr="0041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91E"/>
    <w:multiLevelType w:val="multilevel"/>
    <w:tmpl w:val="034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01C5"/>
    <w:multiLevelType w:val="multilevel"/>
    <w:tmpl w:val="FCB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4"/>
    <w:rsid w:val="0010643B"/>
    <w:rsid w:val="001627F4"/>
    <w:rsid w:val="00276DFF"/>
    <w:rsid w:val="0041391E"/>
    <w:rsid w:val="00631EF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8430-7358-4EAF-ABB9-6E17777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162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7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391E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styleId="a4">
    <w:name w:val="Strong"/>
    <w:basedOn w:val="a0"/>
    <w:uiPriority w:val="22"/>
    <w:qFormat/>
    <w:rsid w:val="0041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2020-03-02T14:12:00Z</dcterms:created>
  <dcterms:modified xsi:type="dcterms:W3CDTF">2020-03-02T14:12:00Z</dcterms:modified>
</cp:coreProperties>
</file>